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2045" w14:textId="60a2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Байғанин аудандық әкімдігінің 2016 жылғы 18 сәуірдегі № 67 "Азаматтық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Байғанин ауданы әкімдігінің 2023 жылғы 1 қарашадағы № 234 қаулысы. Ақтөбе облысының Әділет департаментінде 2023 жылғы 6 қарашада № 8429 болып тіркелді</w:t>
      </w:r>
    </w:p>
    <w:p>
      <w:pPr>
        <w:spacing w:after="0"/>
        <w:ind w:left="0"/>
        <w:jc w:val="both"/>
      </w:pPr>
      <w:bookmarkStart w:name="z2" w:id="0"/>
      <w:r>
        <w:rPr>
          <w:rFonts w:ascii="Times New Roman"/>
          <w:b w:val="false"/>
          <w:i w:val="false"/>
          <w:color w:val="000000"/>
          <w:sz w:val="28"/>
        </w:rPr>
        <w:t>
      Байғанин аудандық әкiмдiгi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қызметшiлер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 Ақтөбе облысы Байғанин аудандық әкімдігінің 2016 жылғы 18 сәуірдегі № 67 (Нормативтік құқықтық актілерді мемлекеттік тіркеу тізілімінде № 4891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қаулының орындалуын бақылау Байғанин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2023 жылғы 1 қарашадағы </w:t>
            </w:r>
            <w:r>
              <w:br/>
            </w:r>
            <w:r>
              <w:rPr>
                <w:rFonts w:ascii="Times New Roman"/>
                <w:b w:val="false"/>
                <w:i w:val="false"/>
                <w:color w:val="000000"/>
                <w:sz w:val="20"/>
              </w:rPr>
              <w:t>№ 234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әкiмдiгiнiң </w:t>
            </w:r>
            <w:r>
              <w:br/>
            </w:r>
            <w:r>
              <w:rPr>
                <w:rFonts w:ascii="Times New Roman"/>
                <w:b w:val="false"/>
                <w:i w:val="false"/>
                <w:color w:val="000000"/>
                <w:sz w:val="20"/>
              </w:rPr>
              <w:t xml:space="preserve">2016 жылғы 18 сәуірдегі </w:t>
            </w:r>
            <w:r>
              <w:br/>
            </w:r>
            <w:r>
              <w:rPr>
                <w:rFonts w:ascii="Times New Roman"/>
                <w:b w:val="false"/>
                <w:i w:val="false"/>
                <w:color w:val="000000"/>
                <w:sz w:val="20"/>
              </w:rPr>
              <w:t>№ 67 қаулысына қосымша</w:t>
            </w:r>
          </w:p>
        </w:tc>
      </w:tr>
    </w:tbl>
    <w:p>
      <w:pPr>
        <w:spacing w:after="0"/>
        <w:ind w:left="0"/>
        <w:jc w:val="left"/>
      </w:pPr>
      <w:r>
        <w:rPr>
          <w:rFonts w:ascii="Times New Roman"/>
          <w:b/>
          <w:i w:val="false"/>
          <w:color w:val="000000"/>
        </w:rPr>
        <w:t xml:space="preserve"> Байғанин ауданы бойынша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санаты жоқ мамандар: </w:t>
            </w:r>
          </w:p>
          <w:p>
            <w:pPr>
              <w:spacing w:after="20"/>
              <w:ind w:left="20"/>
              <w:jc w:val="both"/>
            </w:pPr>
            <w:r>
              <w:rPr>
                <w:rFonts w:ascii="Times New Roman"/>
                <w:b w:val="false"/>
                <w:i w:val="false"/>
                <w:color w:val="000000"/>
                <w:sz w:val="20"/>
              </w:rPr>
              <w:t>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жоғары, бірінші, екінші санаттағы мамандар: </w:t>
            </w:r>
          </w:p>
          <w:p>
            <w:pPr>
              <w:spacing w:after="20"/>
              <w:ind w:left="20"/>
              <w:jc w:val="both"/>
            </w:pPr>
            <w:r>
              <w:rPr>
                <w:rFonts w:ascii="Times New Roman"/>
                <w:b w:val="false"/>
                <w:i w:val="false"/>
                <w:color w:val="000000"/>
                <w:sz w:val="20"/>
              </w:rPr>
              <w:t>
әлеуметтік жұмыс жөніндегі консультант,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санаты жоқ мамандар: </w:t>
            </w:r>
          </w:p>
          <w:p>
            <w:pPr>
              <w:spacing w:after="20"/>
              <w:ind w:left="20"/>
              <w:jc w:val="both"/>
            </w:pPr>
            <w:r>
              <w:rPr>
                <w:rFonts w:ascii="Times New Roman"/>
                <w:b w:val="false"/>
                <w:i w:val="false"/>
                <w:color w:val="000000"/>
                <w:sz w:val="20"/>
              </w:rPr>
              <w:t>
әлеуметтік жұмыс жөніндегі консультант,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бірінші, екінші санаттағы мамандар: </w:t>
            </w:r>
          </w:p>
          <w:p>
            <w:pPr>
              <w:spacing w:after="20"/>
              <w:ind w:left="20"/>
              <w:jc w:val="both"/>
            </w:pPr>
            <w:r>
              <w:rPr>
                <w:rFonts w:ascii="Times New Roman"/>
                <w:b w:val="false"/>
                <w:i w:val="false"/>
                <w:color w:val="000000"/>
                <w:sz w:val="20"/>
              </w:rPr>
              <w:t xml:space="preserve">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мамандар:</w:t>
            </w:r>
          </w:p>
          <w:p>
            <w:pPr>
              <w:spacing w:after="20"/>
              <w:ind w:left="20"/>
              <w:jc w:val="both"/>
            </w:pPr>
            <w:r>
              <w:rPr>
                <w:rFonts w:ascii="Times New Roman"/>
                <w:b w:val="false"/>
                <w:i w:val="false"/>
                <w:color w:val="000000"/>
                <w:sz w:val="20"/>
              </w:rPr>
              <w:t>
Мансап орталығының әлеуметтік жұмыс жөніндегі консультанты,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Мансап орталығының ассистенті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ММ және МҚК басшысының орынбасары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санаты жоқ мамандар:</w:t>
            </w:r>
          </w:p>
          <w:p>
            <w:pPr>
              <w:spacing w:after="20"/>
              <w:ind w:left="20"/>
              <w:jc w:val="both"/>
            </w:pPr>
            <w:r>
              <w:rPr>
                <w:rFonts w:ascii="Times New Roman"/>
                <w:b w:val="false"/>
                <w:i w:val="false"/>
                <w:color w:val="000000"/>
                <w:sz w:val="20"/>
              </w:rPr>
              <w:t>
әдіскер, жаттықтырушы-оқытушы, нұсқаушы-спортшы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Ауылдық маңызы бар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Ауылдық маңызы бар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Аудандық маңызы бар МҚК – бұл аудандар, облыстық маңызы бар қалалардың жергілікті атқарушы органдар қарамағындағы мемлекеттік қазыналық кәсіпорнындары.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