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3d25" w14:textId="7843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Ақтөбе облысы Қарғалы аудандық мәслихатының 2023 жылғы 15 қарашадағы № 92 шешімі. Ақтөбе облысының Әділет департаментінде 2023 жылғы 27 қарашада № 8451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қыркүйектен бастап туындаған құқықтық қатынастарға таралады.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 қосымша</w:t>
            </w:r>
          </w:p>
        </w:tc>
      </w:tr>
    </w:tbl>
    <w:bookmarkStart w:name="z6" w:id="3"/>
    <w:p>
      <w:pPr>
        <w:spacing w:after="0"/>
        <w:ind w:left="0"/>
        <w:jc w:val="left"/>
      </w:pPr>
      <w:r>
        <w:rPr>
          <w:rFonts w:ascii="Times New Roman"/>
          <w:b/>
          <w:i w:val="false"/>
          <w:color w:val="000000"/>
        </w:rPr>
        <w:t xml:space="preserve"> Қарғалы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w:t>
      </w:r>
      <w:r>
        <w:br/>
      </w:r>
      <w:r>
        <w:rPr>
          <w:rFonts w:ascii="Times New Roman"/>
          <w:b/>
          <w:i w:val="false"/>
          <w:color w:val="000000"/>
        </w:rPr>
        <w:t>1-тарау. Жалпы ережелер</w:t>
      </w:r>
    </w:p>
    <w:bookmarkEnd w:id="3"/>
    <w:bookmarkStart w:name="z7" w:id="4"/>
    <w:p>
      <w:pPr>
        <w:spacing w:after="0"/>
        <w:ind w:left="0"/>
        <w:jc w:val="both"/>
      </w:pPr>
      <w:r>
        <w:rPr>
          <w:rFonts w:ascii="Times New Roman"/>
          <w:b w:val="false"/>
          <w:i w:val="false"/>
          <w:color w:val="000000"/>
          <w:sz w:val="28"/>
        </w:rPr>
        <w:t xml:space="preserve">
      1. Осы Қарғалы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4"/>
    <w:p>
      <w:pPr>
        <w:spacing w:after="0"/>
        <w:ind w:left="0"/>
        <w:jc w:val="left"/>
      </w:pPr>
      <w:r>
        <w:rPr>
          <w:rFonts w:ascii="Times New Roman"/>
          <w:b/>
          <w:i w:val="false"/>
          <w:color w:val="000000"/>
        </w:rPr>
        <w:t xml:space="preserve"> 2-тарау. Мемлекеттік қызметті көрсету тәртібі</w:t>
      </w:r>
    </w:p>
    <w:bookmarkStart w:name="z8"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"Қарғалы аудандық жұмыспен қамту және әлеуметтік бағдарламалар бөлімі" мемлекеттік мекемесімен жүзеге асырылады.</w:t>
      </w:r>
    </w:p>
    <w:bookmarkEnd w:id="5"/>
    <w:bookmarkStart w:name="z9" w:id="6"/>
    <w:p>
      <w:pPr>
        <w:spacing w:after="0"/>
        <w:ind w:left="0"/>
        <w:jc w:val="both"/>
      </w:pPr>
      <w:r>
        <w:rPr>
          <w:rFonts w:ascii="Times New Roman"/>
          <w:b w:val="false"/>
          <w:i w:val="false"/>
          <w:color w:val="000000"/>
          <w:sz w:val="28"/>
        </w:rPr>
        <w:t>
      3. Үйде оқытуға жұмсаған шығындарды өндіріп алу (толық мемлекеттің қамсыздандыруындағы мүгедектігі бар балалардан және оларға қатысты ата-аналары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0"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1"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2" w:id="9"/>
    <w:p>
      <w:pPr>
        <w:spacing w:after="0"/>
        <w:ind w:left="0"/>
        <w:jc w:val="both"/>
      </w:pPr>
      <w:r>
        <w:rPr>
          <w:rFonts w:ascii="Times New Roman"/>
          <w:b w:val="false"/>
          <w:i w:val="false"/>
          <w:color w:val="000000"/>
          <w:sz w:val="28"/>
        </w:rPr>
        <w:t>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веб-порталы (бұдан әрі – портал)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9"/>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0"/>
    <w:p>
      <w:pPr>
        <w:spacing w:after="0"/>
        <w:ind w:left="0"/>
        <w:jc w:val="both"/>
      </w:pPr>
      <w:r>
        <w:rPr>
          <w:rFonts w:ascii="Times New Roman"/>
          <w:b w:val="false"/>
          <w:i w:val="false"/>
          <w:color w:val="000000"/>
          <w:sz w:val="28"/>
        </w:rPr>
        <w:t>
      7. Оқытуға жұмсалған шығындарын өндіріп алу мөлшері оқу жылы ішінде ай сайын әрбір мүгедектігі бар балаға екі айлық есептік көрсеткішке тең.</w:t>
      </w:r>
    </w:p>
    <w:bookmarkEnd w:id="10"/>
    <w:p>
      <w:pPr>
        <w:spacing w:after="0"/>
        <w:ind w:left="0"/>
        <w:jc w:val="both"/>
      </w:pPr>
      <w:r>
        <w:rPr>
          <w:rFonts w:ascii="Times New Roman"/>
          <w:b w:val="false"/>
          <w:i w:val="false"/>
          <w:color w:val="000000"/>
          <w:sz w:val="28"/>
        </w:rPr>
        <w:t>
      Оқытуға жұмсалған шығындарын өндіріп төлеуді уәкілетті орган есептелген сомаларды алушылардың жеке шоттарына екінші деңгейдегі банктер арқылы аудару жолымен жүзеге асырылады.</w:t>
      </w:r>
    </w:p>
    <w:bookmarkStart w:name="z14" w:id="11"/>
    <w:p>
      <w:pPr>
        <w:spacing w:after="0"/>
        <w:ind w:left="0"/>
        <w:jc w:val="both"/>
      </w:pPr>
      <w:r>
        <w:rPr>
          <w:rFonts w:ascii="Times New Roman"/>
          <w:b w:val="false"/>
          <w:i w:val="false"/>
          <w:color w:val="000000"/>
          <w:sz w:val="28"/>
        </w:rPr>
        <w:t>
      8. Оқытуға жұмсалған шығындарын өндіріп алудан бас тарту негіздері Шығындарды өтеу қағидаларының 3-қосымшасының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