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f3d4" w14:textId="934f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2023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 және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Алматы облысы әкімдігінің 2023 жылғы 29 тамыздағы № 300 қаулысы. Алматы облысы Әділет департаментінде 2023 жылғы 31 тамызда № 6026-05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 18404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бойынша 2023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Алматы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29 тамыздағы № 300 қаулысына қосымша</w:t>
            </w:r>
          </w:p>
        </w:tc>
      </w:tr>
    </w:tbl>
    <w:bookmarkStart w:name="z17" w:id="4"/>
    <w:p>
      <w:pPr>
        <w:spacing w:after="0"/>
        <w:ind w:left="0"/>
        <w:jc w:val="left"/>
      </w:pPr>
      <w:r>
        <w:rPr>
          <w:rFonts w:ascii="Times New Roman"/>
          <w:b/>
          <w:i w:val="false"/>
          <w:color w:val="000000"/>
        </w:rPr>
        <w:t xml:space="preserve"> Алматы облысы бойынша 2023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Өтінім беру</w:t>
            </w:r>
          </w:p>
          <w:bookmarkEnd w:id="5"/>
          <w:p>
            <w:pPr>
              <w:spacing w:after="20"/>
              <w:ind w:left="20"/>
              <w:jc w:val="both"/>
            </w:pPr>
            <w:r>
              <w:rPr>
                <w:rFonts w:ascii="Times New Roman"/>
                <w:b w:val="false"/>
                <w:i w:val="false"/>
                <w:color w:val="000000"/>
                <w:sz w:val="20"/>
              </w:rPr>
              <w:t>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1) өтінім берген сәтте (18 айдан асқан сиыр мен құнажындардың) аналық басының 50 бастан кем емес болуы;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инфрақұрылымның сәйкестігіне арнайы комиссияның қорытындысын алған сүт-тауар фермалары;</w:t>
            </w:r>
          </w:p>
          <w:p>
            <w:pPr>
              <w:spacing w:after="20"/>
              <w:ind w:left="20"/>
              <w:jc w:val="both"/>
            </w:pPr>
            <w:r>
              <w:rPr>
                <w:rFonts w:ascii="Times New Roman"/>
                <w:b w:val="false"/>
                <w:i w:val="false"/>
                <w:color w:val="000000"/>
                <w:sz w:val="20"/>
              </w:rPr>
              <w:t>
3) өтінімді берген сәтте аналық мал басының селекциялық және асыл тұқымдық жұмыстың ақпараттық қорында және ауылшаруашылығы жануарларын бірдейлендіру жөніндегі дерек қорда тіркелуі және деректердің сәйкестігі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Ағымдағы жылғы 1 қыркүйектен 20 желтоқсанға</w:t>
            </w:r>
          </w:p>
          <w:bookmarkEnd w:id="7"/>
          <w:p>
            <w:pPr>
              <w:spacing w:after="20"/>
              <w:ind w:left="20"/>
              <w:jc w:val="both"/>
            </w:pPr>
            <w:r>
              <w:rPr>
                <w:rFonts w:ascii="Times New Roman"/>
                <w:b w:val="false"/>
                <w:i w:val="false"/>
                <w:color w:val="000000"/>
                <w:sz w:val="20"/>
              </w:rPr>
              <w:t>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1) өтінім берген сәтте (18 айдан асқан сиыр мен құнажындардың) аналық басының болуы;</w:t>
            </w:r>
          </w:p>
          <w:bookmarkEnd w:id="8"/>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ауылшаруашылығы жануарларын бірдейлендіру жөніндегі дерек қорында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 өтінім берген сәтте (15 айдан асқан аналықтардың) аналық басының болуы;</w:t>
            </w:r>
          </w:p>
          <w:bookmarkEnd w:id="9"/>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ауылшаруашылығы жануарларын бірдейлендіру жөніндегі дерек қорда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1) өтінім берген сәтте (36 айдан асқан аналықтардың) аналық басының болуы;</w:t>
            </w:r>
          </w:p>
          <w:bookmarkEnd w:id="10"/>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ауылшаруашылығы жануарларын бірдейлендіру жөніндегі дерек қорында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