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0a00" w14:textId="8560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Қонаев қалалық мәслихатының 2023 жылғы 24 қазандағы № 11-37 шешімі. Алматы облысы Әділет департаментінде 2023 жылғы 1 қарашада № 6048-05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Қонаев қаласы мәслихатының 2016 жылғы 20 маусымдағы № 5-29 "Қапшағай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w:t>
      </w:r>
      <w:r>
        <w:rPr>
          <w:rFonts w:ascii="Times New Roman"/>
          <w:b w:val="false"/>
          <w:i w:val="false"/>
          <w:color w:val="000000"/>
          <w:sz w:val="28"/>
        </w:rPr>
        <w:t>№ 3900</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2023 жылғы 24 қазандағы № 11-37 шешіміне қосымша</w:t>
            </w:r>
          </w:p>
        </w:tc>
      </w:tr>
    </w:tbl>
    <w:bookmarkStart w:name="z13" w:id="4"/>
    <w:p>
      <w:pPr>
        <w:spacing w:after="0"/>
        <w:ind w:left="0"/>
        <w:jc w:val="left"/>
      </w:pPr>
      <w:r>
        <w:rPr>
          <w:rFonts w:ascii="Times New Roman"/>
          <w:b/>
          <w:i w:val="false"/>
          <w:color w:val="000000"/>
        </w:rPr>
        <w:t xml:space="preserve"> Қонаев қаласында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4"/>
    <w:bookmarkStart w:name="z14" w:id="5"/>
    <w:p>
      <w:pPr>
        <w:spacing w:after="0"/>
        <w:ind w:left="0"/>
        <w:jc w:val="both"/>
      </w:pPr>
      <w:r>
        <w:rPr>
          <w:rFonts w:ascii="Times New Roman"/>
          <w:b w:val="false"/>
          <w:i w:val="false"/>
          <w:color w:val="000000"/>
          <w:sz w:val="28"/>
        </w:rPr>
        <w:t xml:space="preserve">
      1. Осы Қонаев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5"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"Қонаев қаласының жұмыспен қамту және әлеуметтік бағдарламалар бөлімі" мүгедек баланың үйде оқу фактісін растайтын оқу орнының анықтамасы негізінде жүргізеді.</w:t>
      </w:r>
    </w:p>
    <w:bookmarkEnd w:id="6"/>
    <w:bookmarkStart w:name="z16" w:id="7"/>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балаларды және оларға қатысты ата-аналары ата-ана құқығынан айырылған мүгедектігі бар балаларды басқа) отбасының табысына қарамастан мүгедектігі бар балаларды ата-анасының біреуіне немесе өзге де заңды өкілдеріне беріледі.</w:t>
      </w:r>
    </w:p>
    <w:bookmarkEnd w:id="7"/>
    <w:bookmarkStart w:name="z17"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8"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9"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0әрі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10"/>
    <w:bookmarkStart w:name="z20" w:id="11"/>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1" w:id="12"/>
    <w:p>
      <w:pPr>
        <w:spacing w:after="0"/>
        <w:ind w:left="0"/>
        <w:jc w:val="both"/>
      </w:pPr>
      <w:r>
        <w:rPr>
          <w:rFonts w:ascii="Times New Roman"/>
          <w:b w:val="false"/>
          <w:i w:val="false"/>
          <w:color w:val="000000"/>
          <w:sz w:val="28"/>
        </w:rPr>
        <w:t>
      7. Мүгедектігі бар балаларды жеке оқыту жоспары бойынша үйде оқытуға жұмсаған шығындары оқу жылы ішінде сегіз айлық есептік көрсеткіш мөлшерінде тоқсан сайын өтелсін.</w:t>
      </w:r>
    </w:p>
    <w:bookmarkEnd w:id="12"/>
    <w:bookmarkStart w:name="z22" w:id="13"/>
    <w:p>
      <w:pPr>
        <w:spacing w:after="0"/>
        <w:ind w:left="0"/>
        <w:jc w:val="both"/>
      </w:pPr>
      <w:r>
        <w:rPr>
          <w:rFonts w:ascii="Times New Roman"/>
          <w:b w:val="false"/>
          <w:i w:val="false"/>
          <w:color w:val="000000"/>
          <w:sz w:val="28"/>
        </w:rPr>
        <w:t>
      8. Оқытуға жұмсалған шығындарды өтеуден бас тарту үшін негіздер Шығындарды өтеу қағидаларына 3-қосымшаның тоғызыншы жолында көзделген.</w:t>
      </w:r>
    </w:p>
    <w:bookmarkEnd w:id="13"/>
    <w:bookmarkStart w:name="z23" w:id="14"/>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Қазақстан Республикасының Әкімшілік рәсімдік-процестік кодексінің 91-бабының 1-тармағына сәйкес көрсетілетін қызметті алушы көрсетілетін қызметті берушінің шешіміне, әрекетіне (әрекетсіздігіне) шағым жасауға құқылы.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