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12ca" w14:textId="2021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2023 жылғы 3 сәуірдегі № 2/16-VIII шешiмi. Шымкент қаласының Әділет департаментінде 2023 жылғы 20 сәуірде № 175-17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шешiм 01.05.2023 бастап күшiне енедi.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 үшін қатты тұрмыстық қалдықтарды жинауға, тасымалдауға, сұрыптауға және көмуге тарифті есептеу әдістемесін бекіту туралы" Қазақстан Республикасының Экология, геология және табиғи ресурстар министрінің 2021 жылғы 14 қыркүйектегі № 377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24382 болып тіркелген) сәйкес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қаласында тұрмыстық қатты қалдықтарды жинауға, әкетуге, кәдеге жаратуға, қайта өңдеуге және көмуге арналған тарифтерді бекіту туралы" Оңтүстік Қазақстан облысы Шымкент қалалық мәслихатының 2017 жылғы 28 маусымдағы № 17/156-6с (Нормативтік құқықтық актілерді мемлекеттік тіркеу тізілімінде № 4162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мамырдан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2/16-VIII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халық үшін тұрмыстық қатты қалдықтарды жинауға, тасымалдауға, сұрыптауға және көмуге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(м3)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