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5b7b" w14:textId="eb35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"Шымкент қаласы әкімі аппаратының лауазымды адамдарының жеке тұлғаларды және заңды тұлғалардың өкілдерін жеке қабылдауының регламентін бекіту туралы" 2020 жылғы 28 желтоқсандағы № 818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2023 жылғы 19 сәуірдегі № 971 қаулысы. Шымкент қаласының Әділет департаментінде 2023 жылғы 26 сәуірде № 176-17 болып тіркелді. Күші жойылды - Шымкент қаласы әкімдігінің 2024 жылғы 2 мамырдағы № 1994 қаулысымен</w:t>
      </w:r>
    </w:p>
    <w:p>
      <w:pPr>
        <w:spacing w:after="0"/>
        <w:ind w:left="0"/>
        <w:jc w:val="both"/>
      </w:pPr>
      <w:r>
        <w:rPr>
          <w:rFonts w:ascii="Times New Roman"/>
          <w:b w:val="false"/>
          <w:i w:val="false"/>
          <w:color w:val="ff0000"/>
          <w:sz w:val="28"/>
        </w:rPr>
        <w:t xml:space="preserve">
      Ескерту. Күші жойылды – Шымкент қаласы әкімдігінің 02.05.2024 № 1994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әкімдігінің "Шымкент қаласы әкімі аппаратының лауазымды адамдарының жеке тұлғаларды және заңды тұлғалардың өкілдерін жеке қабылдауының регламентін бекіту туралы" 2020 жылғы 28 желтоқсандағы № 818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 Қабылдауға жазуды қабылдауды ұйымдастыруға жауапты қызметкерлер күн сайын жұмыс күндері жұмыс уақытында түскі үзіліспен "электрондық үкімет" веб-порталындағы электрондық құжаттар, бірінші басшысының бірыңғай интернет-порталына, "е-Өтініш" ақпараттық жүйесіне, қағаз форматтағы, оның ішінде қолма-қол түскен жолданымдар немесе қоғамдық қабылдау бөлмесінің қызметкеріне ауызша нысанында, сондай-ақ қоғамдық қабылдау бөлменің Call-орталығына келіп түскен жолданымдар негізінде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Шымкент қаласы әкімінің, оның бірінші орынбасары және орынбасарларының жеке қабылдауы әкіммен бекітілген кестеге сәйкес айына бір реттен кем емес жүргізіледі.</w:t>
      </w:r>
    </w:p>
    <w:p>
      <w:pPr>
        <w:spacing w:after="0"/>
        <w:ind w:left="0"/>
        <w:jc w:val="both"/>
      </w:pPr>
      <w:r>
        <w:rPr>
          <w:rFonts w:ascii="Times New Roman"/>
          <w:b w:val="false"/>
          <w:i w:val="false"/>
          <w:color w:val="000000"/>
          <w:sz w:val="28"/>
        </w:rPr>
        <w:t xml:space="preserve">
      Сондай-ақ қабылдау Қазақстан Республикасы Президентінің "Әкімдердің халықпен кездесулерін өткізу туралы" 2022 жылғы 3 наурыздағы № 826 </w:t>
      </w:r>
      <w:r>
        <w:rPr>
          <w:rFonts w:ascii="Times New Roman"/>
          <w:b w:val="false"/>
          <w:i w:val="false"/>
          <w:color w:val="000000"/>
          <w:sz w:val="28"/>
        </w:rPr>
        <w:t>Жарлығына</w:t>
      </w:r>
      <w:r>
        <w:rPr>
          <w:rFonts w:ascii="Times New Roman"/>
          <w:b w:val="false"/>
          <w:i w:val="false"/>
          <w:color w:val="000000"/>
          <w:sz w:val="28"/>
        </w:rPr>
        <w:t xml:space="preserve"> сәйкес есеп беру кездесуі өткізілгенге дейін бір күн бұрын және есеп беру кездесуі өткізілгеннен кейін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Шетелдіктер мен азаматтығы жоқ адамдарды қабылдау Қазақстан Республикасы Үкіметінің 2021 жылғы 28 қазандағы № 776 "Қызмет бабында пайдалану үшін" қаулысымен бекітілген Қазақстан Республикасының мемлекеттік құпияларын қорғау жөніндегі нұсқаулығына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 де ережелері көзделмесе, Қазақстан Республикасының заңнамасында белгіленген тәртіппен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Қабылдау өтініштердің кезектілігі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мемлекеттердiң аумағындағы ұрыс қимылдарының ардагерлері, барлық санаттағы мүгедектігі бар адамдар, жүкті әйелдер, "Алтын Қыран" ордендерімен марапатталған, "Халық қаһарманы", "Қазақстанның Еңбек Ері" атағы бар адамдар кезектен тыс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Мәселенің сипаты барынша пысықтауды талап ететін күрделі болған жағдайда өтінішті қарау мерзімі қала әкімі аппараты басшысының немесе оның орынбасарының уәжді шешімімен ақылға қонымды, бірақ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pPr>
        <w:spacing w:after="0"/>
        <w:ind w:left="0"/>
        <w:jc w:val="both"/>
      </w:pPr>
      <w:r>
        <w:rPr>
          <w:rFonts w:ascii="Times New Roman"/>
          <w:b w:val="false"/>
          <w:i w:val="false"/>
          <w:color w:val="000000"/>
          <w:sz w:val="28"/>
        </w:rPr>
        <w:t>
      31. Қоғамдық қабылдау бөлмесінің уәкілетті қызметкерлерінің қала әкімінің және оның орынбасарларының қабылдауын ұйымдастыру, қабылдауды өткізу тәжірибесін талдау және қорыту үшін қажетті материалдарды ұсыну туралы талаптары қала әкімі аппаратының құрылымдық бөлімшелері, аудан әкімдері аппараттары, басқармалар үшін міндетті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"37. Бөлім қала әкімі аппаратының мүдделі құрылымдық бөлімдерімен бірлесіп:</w:t>
      </w:r>
    </w:p>
    <w:p>
      <w:pPr>
        <w:spacing w:after="0"/>
        <w:ind w:left="0"/>
        <w:jc w:val="both"/>
      </w:pPr>
      <w:r>
        <w:rPr>
          <w:rFonts w:ascii="Times New Roman"/>
          <w:b w:val="false"/>
          <w:i w:val="false"/>
          <w:color w:val="000000"/>
          <w:sz w:val="28"/>
        </w:rPr>
        <w:t>
      1) қала әкімінің және оның орынбасарларының азаматтарды қабылдау шеңберіндегі жұмысын ақпараттық-талдамалық сүйемелдеуді;</w:t>
      </w:r>
    </w:p>
    <w:p>
      <w:pPr>
        <w:spacing w:after="0"/>
        <w:ind w:left="0"/>
        <w:jc w:val="both"/>
      </w:pPr>
      <w:r>
        <w:rPr>
          <w:rFonts w:ascii="Times New Roman"/>
          <w:b w:val="false"/>
          <w:i w:val="false"/>
          <w:color w:val="000000"/>
          <w:sz w:val="28"/>
        </w:rPr>
        <w:t>
      2) арыз иесін қабылдауға тартылған жауапты лауазымды адамдардың, оның ішінде орталық мемлекеттік органдардың, прокуратура және сот билігі органдарының аумақтық бөлімшелерінің жауапты лауазымды тұлғаларының қатысуын (келісім бойынша);</w:t>
      </w:r>
    </w:p>
    <w:p>
      <w:pPr>
        <w:spacing w:after="0"/>
        <w:ind w:left="0"/>
        <w:jc w:val="both"/>
      </w:pPr>
      <w:r>
        <w:rPr>
          <w:rFonts w:ascii="Times New Roman"/>
          <w:b w:val="false"/>
          <w:i w:val="false"/>
          <w:color w:val="000000"/>
          <w:sz w:val="28"/>
        </w:rPr>
        <w:t>
      3) арыз иесімен кері байланысты (қажеттілігіне қарай);</w:t>
      </w:r>
    </w:p>
    <w:p>
      <w:pPr>
        <w:spacing w:after="0"/>
        <w:ind w:left="0"/>
        <w:jc w:val="both"/>
      </w:pPr>
      <w:r>
        <w:rPr>
          <w:rFonts w:ascii="Times New Roman"/>
          <w:b w:val="false"/>
          <w:i w:val="false"/>
          <w:color w:val="000000"/>
          <w:sz w:val="28"/>
        </w:rPr>
        <w:t>
      4) төтенше жағдай, төтенше ахуал режимдерін; эпидемиологиялық сипаттағы карантиндік шараларды енгізуге; халықтың өмірі мен денсаулығына қауіп төндіретін техногендік апаттар мен өзге де апаттармен байланысты шектеу шаралары қабылданған жағдайда жұмыс істейтін call-орталықтың үздіксіз жұмысын қамтамасыз етеді".</w:t>
      </w:r>
    </w:p>
    <w:bookmarkStart w:name="z10" w:id="3"/>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 Шымкент қаласының Әділет департаментінде тіркеуді;</w:t>
      </w:r>
    </w:p>
    <w:p>
      <w:pPr>
        <w:spacing w:after="0"/>
        <w:ind w:left="0"/>
        <w:jc w:val="both"/>
      </w:pPr>
      <w:r>
        <w:rPr>
          <w:rFonts w:ascii="Times New Roman"/>
          <w:b w:val="false"/>
          <w:i w:val="false"/>
          <w:color w:val="000000"/>
          <w:sz w:val="28"/>
        </w:rPr>
        <w:t>
      2) осы қаулыны оның ресми жарияланғанынан кейін Шымкент қаласы әкімдігінің интернет-ресурсында орналастыруды қамтамасыз етсін.</w:t>
      </w:r>
    </w:p>
    <w:bookmarkStart w:name="z11" w:id="4"/>
    <w:p>
      <w:pPr>
        <w:spacing w:after="0"/>
        <w:ind w:left="0"/>
        <w:jc w:val="both"/>
      </w:pPr>
      <w:r>
        <w:rPr>
          <w:rFonts w:ascii="Times New Roman"/>
          <w:b w:val="false"/>
          <w:i w:val="false"/>
          <w:color w:val="000000"/>
          <w:sz w:val="28"/>
        </w:rPr>
        <w:t>
      3. Осы қаулының орындалуын бақылау Шымкент қаласы әкімі аппараты басшысына жүктелсін.</w:t>
      </w:r>
    </w:p>
    <w:bookmarkEnd w:id="4"/>
    <w:bookmarkStart w:name="z12"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Исахов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