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5b7b" w14:textId="eb3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"Шымкент қаласы әкімі аппаратының лауазымды адамдарының жеке тұлғаларды және заңды тұлғалардың өкілдерін жеке қабылдауының регламентін бекіту туралы" 2020 жылғы 28 желтоқсандағы № 818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2023 жылғы 19 сәуірдегі № 971 қаулысы. Шымкент қаласының Әділет департаментінде 2023 жылғы 26 сәуірде № 176-17 болып тіркелді. Күші жойылды - Шымкент қаласы әкімдігінің 2024 жылғы 2 мамырдағы № 1994 қаулысымен</w:t>
      </w:r>
    </w:p>
    <w:p>
      <w:pPr>
        <w:spacing w:after="0"/>
        <w:ind w:left="0"/>
        <w:jc w:val="both"/>
      </w:pPr>
      <w:r>
        <w:rPr>
          <w:rFonts w:ascii="Times New Roman"/>
          <w:b w:val="false"/>
          <w:i w:val="false"/>
          <w:color w:val="ff0000"/>
          <w:sz w:val="28"/>
        </w:rPr>
        <w:t xml:space="preserve">
      Ескерту. Күші жойылды – Шымкент қаласы әкімдігінің 02.05.2024 № 1994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әкімдігінің "Шымкент қаласы әкімі аппаратының лауазымды адамдарының жеке тұлғаларды және заңды тұлғалардың өкілдерін жеке қабылдауының регламентін бекіту туралы" 2020 жылғы 28 желтоқсандағы № 818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бірінші басшысының бірыңғай интернет-порталына, "е-Өтініш" ақпараттық жүйесіне, қағаз форматтағы, оның ішінде қолма-қол түскен жолданымдар немесе қоғамдық қабылдау бөлмесінің қызметкеріне ауызша нысанында, сондай-ақ қоғамдық қабылдау бөлменің Call-орталығына келіп түскен жолданымдар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Шымкент қаласы әкімінің, оның бірінші орынбасары және орынбасарларының жеке қабылдауы әкіммен бекітілген кестеге сәйкес айына бір реттен кем емес жүргізіледі.</w:t>
      </w:r>
    </w:p>
    <w:p>
      <w:pPr>
        <w:spacing w:after="0"/>
        <w:ind w:left="0"/>
        <w:jc w:val="both"/>
      </w:pPr>
      <w:r>
        <w:rPr>
          <w:rFonts w:ascii="Times New Roman"/>
          <w:b w:val="false"/>
          <w:i w:val="false"/>
          <w:color w:val="000000"/>
          <w:sz w:val="28"/>
        </w:rPr>
        <w:t xml:space="preserve">
      Сондай-ақ қабылдау Қазақстан Республикасы Президентінің "Әкімдердің халықпен кездесулерін өткізу туралы"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есеп беру кездесуі өткізілгенге дейін бір күн бұрын және есеп беру кездесуі өткізілгеннен кейін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2021 жылғы 28 қазандағы № 776 "Қызмет бабында пайдалану үшін" қаулысымен бекітілген Қазақстан Республикасының мемлекеттік құпияларын қорғау жөніндегі нұсқаулығына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де ережелері көзделмесе,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Қабылдау өтініштердің кезектілігі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өтінішті қарау мерзімі қала әкімі аппараты басшысының немесе оның орынбасарының уәжді шешімімен ақылға қонымды, бірақ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p>
      <w:pPr>
        <w:spacing w:after="0"/>
        <w:ind w:left="0"/>
        <w:jc w:val="both"/>
      </w:pPr>
      <w:r>
        <w:rPr>
          <w:rFonts w:ascii="Times New Roman"/>
          <w:b w:val="false"/>
          <w:i w:val="false"/>
          <w:color w:val="000000"/>
          <w:sz w:val="28"/>
        </w:rPr>
        <w:t>
      31. Қоғамдық қабылдау бөлмесінің уәкілетті қызметкерлерінің қала әкімінің және оның орынбасарларының қабылдауын ұйымдастыру, қабылдауды өткізу тәжірибесін талдау және қорыту үшін қажетті материалдарды ұсыну туралы талаптары қала әкімі аппаратының құрылымдық бөлімшелері, аудан әкімдері аппараттары, басқармалар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Бөлім қала әкімі аппаратының мүдделі құрылымдық бөлімдерімен бірлесіп:</w:t>
      </w:r>
    </w:p>
    <w:p>
      <w:pPr>
        <w:spacing w:after="0"/>
        <w:ind w:left="0"/>
        <w:jc w:val="both"/>
      </w:pPr>
      <w:r>
        <w:rPr>
          <w:rFonts w:ascii="Times New Roman"/>
          <w:b w:val="false"/>
          <w:i w:val="false"/>
          <w:color w:val="000000"/>
          <w:sz w:val="28"/>
        </w:rPr>
        <w:t>
      1) қала әкімінің және оның орынбасарларының азаматтарды қабылдау шеңберіндегі жұмысын ақпараттық-талдамалық сүйемелдеуді;</w:t>
      </w:r>
    </w:p>
    <w:p>
      <w:pPr>
        <w:spacing w:after="0"/>
        <w:ind w:left="0"/>
        <w:jc w:val="both"/>
      </w:pPr>
      <w:r>
        <w:rPr>
          <w:rFonts w:ascii="Times New Roman"/>
          <w:b w:val="false"/>
          <w:i w:val="false"/>
          <w:color w:val="000000"/>
          <w:sz w:val="28"/>
        </w:rPr>
        <w:t>
      2) арыз иесін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p>
      <w:pPr>
        <w:spacing w:after="0"/>
        <w:ind w:left="0"/>
        <w:jc w:val="both"/>
      </w:pPr>
      <w:r>
        <w:rPr>
          <w:rFonts w:ascii="Times New Roman"/>
          <w:b w:val="false"/>
          <w:i w:val="false"/>
          <w:color w:val="000000"/>
          <w:sz w:val="28"/>
        </w:rPr>
        <w:t>
      3) арыз иесімен кері байланысты (қажеттілігіне қарай);</w:t>
      </w:r>
    </w:p>
    <w:p>
      <w:pPr>
        <w:spacing w:after="0"/>
        <w:ind w:left="0"/>
        <w:jc w:val="both"/>
      </w:pPr>
      <w:r>
        <w:rPr>
          <w:rFonts w:ascii="Times New Roman"/>
          <w:b w:val="false"/>
          <w:i w:val="false"/>
          <w:color w:val="000000"/>
          <w:sz w:val="28"/>
        </w:rPr>
        <w:t>
      4)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call-орталықтың үздіксіз жұмысын қамтамасыз етеді".</w:t>
      </w:r>
    </w:p>
    <w:bookmarkStart w:name="z10" w:id="3"/>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тіркеуді;</w:t>
      </w:r>
    </w:p>
    <w:p>
      <w:pPr>
        <w:spacing w:after="0"/>
        <w:ind w:left="0"/>
        <w:jc w:val="both"/>
      </w:pPr>
      <w:r>
        <w:rPr>
          <w:rFonts w:ascii="Times New Roman"/>
          <w:b w:val="false"/>
          <w:i w:val="false"/>
          <w:color w:val="000000"/>
          <w:sz w:val="28"/>
        </w:rPr>
        <w:t>
      2) осы қаулыны оның ресми жарияланғанынан кейін Шымкент қаласы әкімдігінің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3. Осы қаулының орындалуын бақылау Шымкент қаласы әкімі аппараты басшысына жүктелсін.</w:t>
      </w:r>
    </w:p>
    <w:bookmarkEnd w:id="4"/>
    <w:bookmarkStart w:name="z12"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Исахов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