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ac1f" w14:textId="1bca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бойынша шетелдіктер немесе шетелдіктің тұруына ақы төлейтін жеке немесе заңды тұлғалар (шақырушы тарап, туроператор) үшін туристік жарнаның мөлшерлемелерiн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Семей қаласы мәслихатының 2023 жылғы 17 қарашадағы № 13/77-VIII шешімі. Абай облысының Әділет департаментінде 2023 жылғы 21 қарашада № 156-18 болып тіркелді. Күші жойылды - Абай облысы Семей қаласы мәслихатының 2024 жылғы 20 қарашадағы № 34/177-VIII шешімі</w:t>
      </w:r>
    </w:p>
    <w:p>
      <w:pPr>
        <w:spacing w:after="0"/>
        <w:ind w:left="0"/>
        <w:jc w:val="both"/>
      </w:pPr>
      <w:r>
        <w:rPr>
          <w:rFonts w:ascii="Times New Roman"/>
          <w:b w:val="false"/>
          <w:i w:val="false"/>
          <w:color w:val="ff0000"/>
          <w:sz w:val="28"/>
        </w:rPr>
        <w:t xml:space="preserve">
      Ескерту. Күші жойылды - Абай облысы Семей қаласы мәслихатының 20.11.2024 </w:t>
      </w:r>
      <w:r>
        <w:rPr>
          <w:rFonts w:ascii="Times New Roman"/>
          <w:b w:val="false"/>
          <w:i w:val="false"/>
          <w:color w:val="ff0000"/>
          <w:sz w:val="28"/>
        </w:rPr>
        <w:t>№ 34/177-VIII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2-10 – тармағына</w:t>
      </w:r>
      <w:r>
        <w:rPr>
          <w:rFonts w:ascii="Times New Roman"/>
          <w:b w:val="false"/>
          <w:i w:val="false"/>
          <w:color w:val="000000"/>
          <w:sz w:val="28"/>
        </w:rPr>
        <w:t xml:space="preserve">, Қазақстан Республикасы мәдениет және спорт Министрінің 2023 жылғы 14 шілдедегі № 181 "Шетелдіктер үшін туристік жарнаны төлеу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 Семей қаласының мәслихаты ШЕШТІ:</w:t>
      </w:r>
    </w:p>
    <w:bookmarkEnd w:id="0"/>
    <w:bookmarkStart w:name="z6" w:id="1"/>
    <w:p>
      <w:pPr>
        <w:spacing w:after="0"/>
        <w:ind w:left="0"/>
        <w:jc w:val="both"/>
      </w:pPr>
      <w:r>
        <w:rPr>
          <w:rFonts w:ascii="Times New Roman"/>
          <w:b w:val="false"/>
          <w:i w:val="false"/>
          <w:color w:val="000000"/>
          <w:sz w:val="28"/>
        </w:rPr>
        <w:t>
      1. Семей қаласы бойынша шетелдіктер немесе шетелдіктің тұруына ақы төлейтін жеке немесе заңды тұлғалар (шақырушы тарап, туроператор) үшін қаладағы хостелдерді, қонақжайларды, жалға берілетін тұрғын үйлерді қоспағанда, туристерді орналастыру орындарында болатын әр тәулік үшін алынатын туристік жарнаның белгіленген мөлшерлемесі - 0,2 айлық есептік көрсеткіш мөлшерінде бекітілсін.</w:t>
      </w:r>
    </w:p>
    <w:bookmarkEnd w:id="1"/>
    <w:p>
      <w:pPr>
        <w:spacing w:after="0"/>
        <w:ind w:left="0"/>
        <w:jc w:val="both"/>
      </w:pPr>
      <w:r>
        <w:rPr>
          <w:rFonts w:ascii="Times New Roman"/>
          <w:b w:val="false"/>
          <w:i w:val="false"/>
          <w:color w:val="000000"/>
          <w:sz w:val="28"/>
        </w:rPr>
        <w:t>
      Орналастыру орындарында шетелдік туристер саны өткен жылдың ұқсас кезеңімен салыстырғанда ұлғайған жағдайда туристік жарнаның мынадай мөлшерлемелері қолданылады:</w:t>
      </w:r>
    </w:p>
    <w:p>
      <w:pPr>
        <w:spacing w:after="0"/>
        <w:ind w:left="0"/>
        <w:jc w:val="both"/>
      </w:pPr>
      <w:r>
        <w:rPr>
          <w:rFonts w:ascii="Times New Roman"/>
          <w:b w:val="false"/>
          <w:i w:val="false"/>
          <w:color w:val="000000"/>
          <w:sz w:val="28"/>
        </w:rPr>
        <w:t>
      бес пайызға дейін – 0,2 АЕК мөлшерінде;</w:t>
      </w:r>
    </w:p>
    <w:p>
      <w:pPr>
        <w:spacing w:after="0"/>
        <w:ind w:left="0"/>
        <w:jc w:val="both"/>
      </w:pPr>
      <w:r>
        <w:rPr>
          <w:rFonts w:ascii="Times New Roman"/>
          <w:b w:val="false"/>
          <w:i w:val="false"/>
          <w:color w:val="000000"/>
          <w:sz w:val="28"/>
        </w:rPr>
        <w:t>
      бестен он пайызға дейін – 0,3 АЕК мөлшерінде;</w:t>
      </w:r>
    </w:p>
    <w:p>
      <w:pPr>
        <w:spacing w:after="0"/>
        <w:ind w:left="0"/>
        <w:jc w:val="both"/>
      </w:pPr>
      <w:r>
        <w:rPr>
          <w:rFonts w:ascii="Times New Roman"/>
          <w:b w:val="false"/>
          <w:i w:val="false"/>
          <w:color w:val="000000"/>
          <w:sz w:val="28"/>
        </w:rPr>
        <w:t>
      оннан он бес пайызға дейін – 0,4 АЕК мөлшерінде;</w:t>
      </w:r>
    </w:p>
    <w:p>
      <w:pPr>
        <w:spacing w:after="0"/>
        <w:ind w:left="0"/>
        <w:jc w:val="both"/>
      </w:pPr>
      <w:r>
        <w:rPr>
          <w:rFonts w:ascii="Times New Roman"/>
          <w:b w:val="false"/>
          <w:i w:val="false"/>
          <w:color w:val="000000"/>
          <w:sz w:val="28"/>
        </w:rPr>
        <w:t xml:space="preserve">
      он бес пайыздан және одан жоғары – 0,5 АЕК мөлшерінде. </w:t>
      </w:r>
    </w:p>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Семей қаласы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