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38e9" w14:textId="aef3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мәдениет саласындағы мамандарға жиырма бес пайызға 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Абай облысы Ақсуат ауданы мәслихатының 2023 жылғы 23 мамырдағы № 4/13-VIII шешімі. Абай облысының Әділет департаментінде 2023 жылғы 29 мамырда № 84-18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әлеуметтiк қамсыздандыру, мәдениет саласындағы мамандар лауазымдарының тізбесін жергiлiктi өкiлдi органмен келiсу бойынша жергiлiктi атқарушы орган айқындайды.</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