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8fb4" w14:textId="40d8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"2023-2024 оқу жылына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2023 жылғы 1 шілдедегі № 124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22 қарашадағы № 225 қаулысы. Жамбыл облысы Әділет департаментінде 2023 жылғы 27 қарашада № 5120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"2023 - 2024 оқу жылына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2023 жылғы 1 шілдедегі № 124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5055-08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22 қарашадағы № 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жоғары бiлiмі бар (бакалавриат) кадрларды даярлауға арналған мемлекеттiк бiлiм беру тапсырысы (жергілікті бюджет есебінен)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студентті оқытуға жұмсалатын шығыстардың орташа құны (теңге) күндізгі оқу (толық оқу)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студентті оқытуға жұмсалатын шығыстардың орташа құны (теңге) күндізгі оқу (қысқартылған оқу)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Су ресурстары және суды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 Су ресурстары және суды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Өнер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В028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дипломдық білім беру бағдарламасы бойынша білім беру (қысқартылған оқу)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 өндеу және құрылыс салалары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және инженерлік 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 Химиялық инженерия және процесстер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22 қарашадағы № 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жоғары оқу орнынан кейінгі (резидентура) білімі бар кадрларды даярлауға арналған мемлекеттiк бiлiм беру тапсырысы (жергілікті бюджет есебінен)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дәрігер-резидентке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және реаниматология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R039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R050 Патологиялық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