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2a96" w14:textId="24c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4 қыркүйектегі № 269 бірлескен қаулысы және Жетісу облысы мәслихатының 2023 жылғы 4 қыркүйектегі № 7-43 шешімі. Жетісу облысы Әділет департаментінде 2023 жылы 6 қыркүйекте № 56-19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кодексiнiң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әкiмдiгi ҚАУЛЫ ЕТЕДI және Жетісу облыстық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орталығында, облыстық және аудандық маңызы бар қалаларда, кенттер мен ауылдық елді мекендерде жер учаскелерiн жеке меншiкке берген кезде олар үшін төлемақының базалық ставкалары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Жетісу облысы әкімдігінің қаулысы мен Жетісу облыстық мәслихаты шешімінің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Жетісу облысы әкімдігінің қаулысы мен Жетісу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облысының әкімдігінің 2023 жылғы 4 қыркүйектегі № 269 және Жетісу облыстық мәслихатының 2023 жылғы 4 қыркүйектегі № 7-43 "Жер учаскелеріне төлемақының базалық ставкаларын белгілеу туралы" бірлескен қаулысы мен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орталығында, облыстық және аудандық маңызы бар қалаларда, кенттер мен ауылдық елді мекендерде жер учаскелерiн жеке меншiкке берген кезде олар үшін төлемақының базалық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Казсельхозтехника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Кеңқарын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Сағакүрес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Жасқазақ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Барлыбек Сырттанов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Барлыбек Сырттанов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5-разъез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13-разъез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Сайқан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Жанама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Бүдір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Балапанов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Жынжүрек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Өрқұсақ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Жолбарысұлы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Жолбарысұлы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Күрішдаласы разъез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47-разъез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Алтындала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жол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Қазансу 3-фермасы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2-фермасы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1-фермасы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Қойқырыққан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Тауарасы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ПЧ-45 қосшар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Тамшыбай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50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Нәдірізбек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Қабылиса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Сарпылдақ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Головацкий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Сұптай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Пиджім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Жаркент-Арасан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Көктал-Арасан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М.Төлебаев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Арғанаты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Сарықұрақ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