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ba5f" w14:textId="506b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Қаратал аудандық мәслихатының 2023 жылғы 22 қарашадағы № 14-47 шешімі. Жетісу облысы Әділет департаментінде 2023 жылы 24 қарашада № 98-19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4)тармағына</w:t>
      </w:r>
      <w:r>
        <w:rPr>
          <w:rFonts w:ascii="Times New Roman"/>
          <w:b w:val="false"/>
          <w:i w:val="false"/>
          <w:color w:val="000000"/>
          <w:sz w:val="28"/>
        </w:rPr>
        <w:t xml:space="preserve"> сәйкес, Қаратал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Қаратал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Қаратал аудандық мәслихатының "Қаратал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28 қаңтардағы </w:t>
      </w:r>
      <w:r>
        <w:rPr>
          <w:rFonts w:ascii="Times New Roman"/>
          <w:b w:val="false"/>
          <w:i w:val="false"/>
          <w:color w:val="000000"/>
          <w:sz w:val="28"/>
        </w:rPr>
        <w:t>№ 23-62</w:t>
      </w:r>
      <w:r>
        <w:rPr>
          <w:rFonts w:ascii="Times New Roman"/>
          <w:b w:val="false"/>
          <w:i w:val="false"/>
          <w:color w:val="000000"/>
          <w:sz w:val="28"/>
        </w:rPr>
        <w:t xml:space="preserve"> (Нормативтік құқықтық актілерді мемлекеттік тіркеу тізілімінде № 26741 болып тіркелген) шешімінің күші жойылды деп танылсын.</w:t>
      </w:r>
    </w:p>
    <w:bookmarkStart w:name="z10"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2023 жылғы 22 қарашадағы № 14-47 шешіміне қосымша</w:t>
            </w:r>
          </w:p>
        </w:tc>
      </w:tr>
    </w:tbl>
    <w:bookmarkStart w:name="z14" w:id="1"/>
    <w:p>
      <w:pPr>
        <w:spacing w:after="0"/>
        <w:ind w:left="0"/>
        <w:jc w:val="left"/>
      </w:pPr>
      <w:r>
        <w:rPr>
          <w:rFonts w:ascii="Times New Roman"/>
          <w:b/>
          <w:i w:val="false"/>
          <w:color w:val="000000"/>
        </w:rPr>
        <w:t xml:space="preserve"> Қаратал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left"/>
      </w:pPr>
    </w:p>
    <w:p>
      <w:pPr>
        <w:spacing w:after="0"/>
        <w:ind w:left="0"/>
        <w:jc w:val="both"/>
      </w:pPr>
      <w:r>
        <w:rPr>
          <w:rFonts w:ascii="Times New Roman"/>
          <w:b w:val="false"/>
          <w:i w:val="false"/>
          <w:color w:val="000000"/>
          <w:sz w:val="28"/>
        </w:rPr>
        <w:t xml:space="preserve">
      1. Осы Қаратал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қағидаларына (әрі қарай - шығындарды өтеу қағидалары) сәйкес әзірленді.</w:t>
      </w:r>
    </w:p>
    <w:bookmarkStart w:name="z16"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қатарындағы кемтар балаларды үйде оқу фактісін растайтын оқу орнының анықтамасы негізінде "Қаратал ауданының жұмыспен қамту және әлеуметтік бағдарламалар бөлімі" (бұдан әрі - уәкілетті орган) мемлекеттік мекемесімен жүзеге асырылады.</w:t>
      </w:r>
    </w:p>
    <w:bookmarkEnd w:id="2"/>
    <w:bookmarkStart w:name="z17" w:id="3"/>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8" w:id="4"/>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9" w:id="5"/>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Қаратал ауданының шегінен тыс жерге тұрақты тұруға кетуі) төлемдер тиісті жағдайлар туындағаннан кейінгі айдан бастап тоқтатылады.</w:t>
      </w:r>
    </w:p>
    <w:bookmarkEnd w:id="5"/>
    <w:bookmarkStart w:name="z20" w:id="6"/>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 - порталы арқылы құжаттарымен қоса шығындарды өтеу Қағидаларының 1 немесе 2-қосымшаларына сәйкес нысан бойынша өтінішпен жүгінеді.</w:t>
      </w:r>
    </w:p>
    <w:bookmarkEnd w:id="6"/>
    <w:bookmarkStart w:name="z21" w:id="7"/>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7"/>
    <w:bookmarkStart w:name="z22" w:id="8"/>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8"/>
    <w:bookmarkStart w:name="z23" w:id="9"/>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9"/>
    <w:bookmarkStart w:name="z24" w:id="10"/>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