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2e97" w14:textId="7eb2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сертификаттарының мөлшерін және алушылар санатының тізбесін анықтау туралы" Бұқар жырау аудандық мәслихатының 2022 жылғы 4 мамырдағы № 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27 маусымдағы № 8 шешімі. Қарағанды облысының Әділет департаментінде 2023 жылғы 29 маусымда № 6448-09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2022 жылғы 4 мамырдағы №5 "Тұрғын үй сертификаттарының мөлшерін және алушылар санатының тізбесін анықтау туралы" (Нормативтік құқықтық актілерді мемлекеттік тіркеу тізілімінде №27986 болып тіркелген) (бұдан әрі - Шешім)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дейiн ата-аналарынан айырылған жиырма тоғыз жасқа толмаған жетім балалар мен ата-анасының қамқорлығынсыз қалған балалар. Мұндай адамдардың жасы әскери қызметке шақырылған кезде мерзiмдi әскери қызметтен өту мерзiмiне ұзартылады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зiлзалалар, табиғи және техногендi сипаттағы төтенше жағдайлар салдарынан тұрғын үйiнен айырылған адамдар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Еңбек және халықты әлеуметтік қорғау министрінің 2019 жылғы 29 наурыздағы №154 бұйрығымен бекітілген (Нормативтік құқықтық актілерді мемлекеттік тіркеу тізілімінде № 18445 болып тіркелген) еңбек және жұмыспен қамту статистикасы бойынша статистикалық байқауларды талдау негізінде, сондай-ақ Еңбек ресурстарын болжаудың ұлттық жүйесін қалыптастыру және оның нәтижелерін пайдаланудың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қалыптастырылатын еңбек ресурстарының болжамын ескере отырып айқындалатын Денсаулық сақтау, білім беру, мәдениет, спорт, әлеуметтік қамсыздандыру және ветеринарияның сұранысқа ие мамандары.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