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a569" w14:textId="f5fa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оқу жоспары бойынша үйде оқытуға жұмсалған шығындарды өтеу тәртібі мен мөлшерін айқындау туралы</w:t>
      </w:r>
    </w:p>
    <w:p>
      <w:pPr>
        <w:spacing w:after="0"/>
        <w:ind w:left="0"/>
        <w:jc w:val="both"/>
      </w:pPr>
      <w:r>
        <w:rPr>
          <w:rFonts w:ascii="Times New Roman"/>
          <w:b w:val="false"/>
          <w:i w:val="false"/>
          <w:color w:val="000000"/>
          <w:sz w:val="28"/>
        </w:rPr>
        <w:t>Қарағанды облысы Нұра аудандық мәслихатының 2023 жылғы 23 қазандағы № 47 шешімі. Қарағанды облысының Әділет департаментінде 2023 жылғы 26 қазанда № 6506-09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оқу жоспары бойынша үйде оқытуға жұмсалған шығындарды өтеу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Нұра аудандық мәслихатының 2014 жылғы 27 наурыздағы № 241 "Мүгедектер қатарындағы кемтар балаларды жеке оқыту жоспары бойынша үйде оқытуға жұмсаған шығындарды өтеу туралы" (Нормативтік құқықтық актілерді мемлекеттік тіркеу тізілімінде № 2615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23</w:t>
            </w:r>
            <w:r>
              <w:br/>
            </w:r>
            <w:r>
              <w:rPr>
                <w:rFonts w:ascii="Times New Roman"/>
                <w:b w:val="false"/>
                <w:i w:val="false"/>
                <w:color w:val="000000"/>
                <w:sz w:val="20"/>
              </w:rPr>
              <w:t>қазандағы</w:t>
            </w:r>
            <w:r>
              <w:br/>
            </w:r>
            <w:r>
              <w:rPr>
                <w:rFonts w:ascii="Times New Roman"/>
                <w:b w:val="false"/>
                <w:i w:val="false"/>
                <w:color w:val="000000"/>
                <w:sz w:val="20"/>
              </w:rPr>
              <w:t>№ 47</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Мүгедектігі бар балалар қатарындағы кемтар балаларды жеке оқу жоспары бойынша үйде оқытуға жұмсалған шығындарды өтеу тәртібі мен мөлшері</w:t>
      </w:r>
    </w:p>
    <w:bookmarkEnd w:id="4"/>
    <w:bookmarkStart w:name="z11" w:id="5"/>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bookmarkStart w:name="z1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"Нұра ауданының жұмыспен қамту және әлеуметтік бағдарламалар бөлімі" коммуналдық мемлекеттік мекемесімен жүзеге асырылады.</w:t>
      </w:r>
    </w:p>
    <w:bookmarkEnd w:id="6"/>
    <w:bookmarkStart w:name="z13"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4"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5"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6" w:id="10"/>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0"/>
    <w:bookmarkStart w:name="z17" w:id="11"/>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18" w:id="12"/>
    <w:p>
      <w:pPr>
        <w:spacing w:after="0"/>
        <w:ind w:left="0"/>
        <w:jc w:val="both"/>
      </w:pPr>
      <w:r>
        <w:rPr>
          <w:rFonts w:ascii="Times New Roman"/>
          <w:b w:val="false"/>
          <w:i w:val="false"/>
          <w:color w:val="000000"/>
          <w:sz w:val="28"/>
        </w:rPr>
        <w:t>
      7. Оқытуға жұмсаған шығындарын өндіріп алу мөлшері оқу жылы ішінде тоқсан сайын әрбір мүгедектігі бар балаға алты айлық есептік көрсеткішке тең.</w:t>
      </w:r>
    </w:p>
    <w:bookmarkEnd w:id="12"/>
    <w:bookmarkStart w:name="z19" w:id="13"/>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