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589" w14:textId="5cdc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ауызсумен жабдықтаудың баламасыз көздері болып табылатын сумен жабдықтаудың ерекше маңызды топтық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27 маусымдағы № 39/3 шешімі. Павлодар облысының Әділет департаментінде 2023 жылғы 30 маусымда № 7368-14 болып тіркелді. Күші жойылды - Павлодар облыстық мәслихатының 2025 жылғы 25 ақпандағы № 183/19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25.02.2025 № 183/19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Индустрия және инфрақұрылымдық даму министрінің 2021 жылғы 27 тамыздағы № 470 "Ауызсумен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24170 болып тіркелген) Павлодар облыстық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облысында ауызсумен жабдықтаудың баламасыз көздері болып табылатын сумен жабдықтаудың ерекше маңызды топтық жүйелерінен халыққа берілген ауызсудың бір текше метрі үшін төлемақы мөлшері 30 теңге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