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dbeb" w14:textId="befd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5 желтоқсандағы № 308/4 шешімі. Павлодар облысының Әділет департаментінде 2023 жылғы 5 желтоқсанда № 7435-14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7313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С.Б. Батырғұжиновке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5 желтоқсандағы № 308/4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 № 46/2</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2 073 219,8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3 885 265,535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ұясы/маусым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17-тармағына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10-тармағына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p>
      <w:pPr>
        <w:spacing w:after="0"/>
        <w:ind w:left="0"/>
        <w:jc w:val="both"/>
      </w:pPr>
      <w:r>
        <w:rPr>
          <w:rFonts w:ascii="Times New Roman"/>
          <w:b w:val="false"/>
          <w:i w:val="false"/>
          <w:color w:val="000000"/>
          <w:sz w:val="28"/>
        </w:rPr>
        <w:t>
      *** -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1-қосымшаның ескертпесіне сәйкес,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