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2a46" w14:textId="57c2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2020 жылғы 30 қыркүйектегі № 486/6 "Әлеуметтік көмек көрсетудің, оның мөлшерлерін белгілеудің және Железин ауданы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2023 жылғы 20 маусымдағы № 37/8 шешімі. Павлодар облысының Әділет департаментінде 2023 жылғы 21 маусымда № 7352-14 болып тіркелді. Күші жойылды - Павлодар облысы Железин аудандық мәслихатының 2023 жылғы 16 қарашадағы № 63/8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16.11.2023 № </w:t>
      </w:r>
      <w:r>
        <w:rPr>
          <w:rFonts w:ascii="Times New Roman"/>
          <w:b w:val="false"/>
          <w:i w:val="false"/>
          <w:color w:val="ff0000"/>
          <w:sz w:val="28"/>
        </w:rPr>
        <w:t>63/8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Железин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"Әлеуметтік көмек көрсетудің, оның мөлшерлерін белгілеудің және Железин ауданы мұқтаж азаматтардың жекелеген санаттарының тізбесін айқындаудың қағидаларын бекіту туралы" 2020 жылғы 30 қыркүйектегі № 486/6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6984 болып тіркелген),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Железин ауданында әлеуметтік көмек көрсетудің, оның мөлшерлерін белгілеудің және мұқтаж азаматтардың жекелеген санаттарының тізбесін айқындаудың Кағидаларында:</w:t>
      </w:r>
    </w:p>
    <w:bookmarkStart w:name="z3" w:id="2"/>
    <w:p>
      <w:pPr>
        <w:spacing w:after="0"/>
        <w:ind w:left="0"/>
        <w:jc w:val="both"/>
      </w:pPr>
      <w:r>
        <w:rPr>
          <w:rFonts w:ascii="Times New Roman"/>
          <w:b w:val="false"/>
          <w:i w:val="false"/>
          <w:color w:val="000000"/>
          <w:sz w:val="28"/>
        </w:rPr>
        <w:t>
      преамбуласы жаңа редакцияда мазмұндалсын:</w:t>
      </w:r>
    </w:p>
    <w:bookmarkEnd w:id="2"/>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Железин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тармақша </w:t>
      </w:r>
      <w:r>
        <w:rPr>
          <w:rFonts w:ascii="Times New Roman"/>
          <w:b w:val="false"/>
          <w:i w:val="false"/>
          <w:color w:val="000000"/>
          <w:sz w:val="28"/>
        </w:rPr>
        <w:t xml:space="preserve"> 6-тармақ жаңа редакцияда мазмұндалсын:</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 </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"7. Әлеуметтік көмек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w:t>
      </w:r>
    </w:p>
    <w:p>
      <w:pPr>
        <w:spacing w:after="0"/>
        <w:ind w:left="0"/>
        <w:jc w:val="both"/>
      </w:pPr>
      <w:r>
        <w:rPr>
          <w:rFonts w:ascii="Times New Roman"/>
          <w:b w:val="false"/>
          <w:i w:val="false"/>
          <w:color w:val="000000"/>
          <w:sz w:val="28"/>
        </w:rPr>
        <w:t>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мүмкіндігі шектеулі адамдар,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адамдар балаларды тәрбиелеп отырған отбасылар;</w:t>
      </w:r>
    </w:p>
    <w:p>
      <w:pPr>
        <w:spacing w:after="0"/>
        <w:ind w:left="0"/>
        <w:jc w:val="both"/>
      </w:pPr>
      <w:r>
        <w:rPr>
          <w:rFonts w:ascii="Times New Roman"/>
          <w:b w:val="false"/>
          <w:i w:val="false"/>
          <w:color w:val="000000"/>
          <w:sz w:val="28"/>
        </w:rPr>
        <w:t xml:space="preserve">
      кірістерін есепке алмай, жоғары немесе орта арнайы (кәсіби) білім және білім берудің өзге де түрлерін алуға мүмкіндігі шектеулі адамдар оңалтудың жеке бағдарламасының кәсіби бөлігінен көшірмесі бар, мүмкіндігі шектеулі адамдар; </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кәмелетке толмаған балалары бар мүмкіндігі шектеулі адамдар;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ағымдағы жылғы жалпы білім беретін мектеп түлектерінің санынан тұлғалар, атап айтқанда:</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жан басына шаққандағы табысы ағымдағы жылғы екінші тоқсанның ең төменгі күнкөріс деңгейінің бір есе мөлшерінен аспайтын аз қамтамасыз етілген отбасының қатарындағы балалар;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xml:space="preserve">
      барлық санаттағы мүгедек адамдар; </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10 аптаға дейінгі жүктілігіне байланысты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кәсіпорнына дер кезінде есепке тұрған жүкті әйелдер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both"/>
      </w:pPr>
      <w:r>
        <w:rPr>
          <w:rFonts w:ascii="Times New Roman"/>
          <w:b w:val="false"/>
          <w:i w:val="false"/>
          <w:color w:val="000000"/>
          <w:sz w:val="28"/>
        </w:rPr>
        <w:t>
      бір жасқа дейінгі балалары бар, жан басына шаққандағы орташа табысы ең төменгі күнкөріс деңгейінің бір еселік мөлшерінен аспайтын, медициналық мекеменің қорытындысы бойынша қосымша балалар тамағына мұқтаж азаматтар (отбасылар);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иммун тапшылығы вирусы (АИВ) туындатқан аурудан зардап шегетін тұлғалар;</w:t>
      </w:r>
    </w:p>
    <w:p>
      <w:pPr>
        <w:spacing w:after="0"/>
        <w:ind w:left="0"/>
        <w:jc w:val="both"/>
      </w:pPr>
      <w:r>
        <w:rPr>
          <w:rFonts w:ascii="Times New Roman"/>
          <w:b w:val="false"/>
          <w:i w:val="false"/>
          <w:color w:val="000000"/>
          <w:sz w:val="28"/>
        </w:rPr>
        <w:t xml:space="preserve">
      адамның иммун тапшылығы вирусы туындатқан аурудан зардап шегетін балалар; </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қант диабетіаурумен ауыратын адамдар;</w:t>
      </w:r>
    </w:p>
    <w:p>
      <w:pPr>
        <w:spacing w:after="0"/>
        <w:ind w:left="0"/>
        <w:jc w:val="both"/>
      </w:pPr>
      <w:r>
        <w:rPr>
          <w:rFonts w:ascii="Times New Roman"/>
          <w:b w:val="false"/>
          <w:i w:val="false"/>
          <w:color w:val="000000"/>
          <w:sz w:val="28"/>
        </w:rPr>
        <w:t>
      13)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w:t>
      </w:r>
      <w:r>
        <w:rPr>
          <w:rFonts w:ascii="Times New Roman"/>
          <w:b w:val="false"/>
          <w:i w:val="false"/>
          <w:color w:val="000000"/>
          <w:sz w:val="28"/>
        </w:rPr>
        <w:t xml:space="preserve">7-тармақтың </w:t>
      </w:r>
      <w:r>
        <w:rPr>
          <w:rFonts w:ascii="Times New Roman"/>
          <w:b w:val="false"/>
          <w:i w:val="false"/>
          <w:color w:val="000000"/>
          <w:sz w:val="28"/>
        </w:rPr>
        <w:t xml:space="preserve"> 13) тармақшасында,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тармақшасының үшінші, төртінші абзацтарында және 6) тармақшасының үшінші абзацында көрсетілген санаттар үшін уәкілетті ұйымның тізімі негізінде; </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2) тармақшасының екінші, бесінші абзацтарында, 3), 4), 5) тармақшаларында және 6)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бесінші және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Тәуелсіздік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7) тармақшасында және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125 (жүз жиырма бес) айлық есептік көрсеткіш (бұдан әрі-АЕК),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тармақшасында, 3) тармақшасының төртінші абзацында және 6) тармақшасының алтыншы абзацындасанаттар үшінсауықтыруға 50 (елу) АЕК мөлшерінде;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заңды өкілі жәңе жеке көмекшінің еріп жүруіне 55 (елу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заңды өкілдердің бірін алып жүру жөніндегі шығындарды өтеуге арналған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екінші абзацында көрсетілген санат үшін кепілдік берілген құнның 30 (отыз) % мөлшерінде санаторлық-курорттық емделуге;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екінші абзацында көрсетілген санат үшінқатты отын сатып алуға (екінші жартыжылдықта көрсетіледі) 4 (төрт) АЕК мөлшерінде уәкілетті органның тізімі негізінде;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 Железин ауданы төтенше жағдайлар жөніндегі бөлімі анықтама қоса берілген өтініш негізінде 100 (жүз)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11)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 бас бостандығынан айыру орындарынан босатылғаны туралы анықтама қоса берілген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ұсынатынанықтама, Үлгілік қағидаларының 13-тармағының 1), 3) тармақшаларында көрсетілген құжаттарқоса берілген өтініш негізінде, 10 (он)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12)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10 (он)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12)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12)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тармақшасының екінші және үшінші абзацында көрсетілген санаттар үшін төленеді;</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ұсынатынанықтама,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құжаттарқоса берілген өтініш негізінде, 10 (он)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12) тармақшасының жетінші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 үшін(сауықтыруға) 20 (жиырма) АЕК мөлшерінде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 үшінқатты отын сатып алуға 10 (он) АЕК мөлшерінде уәкілетті ұйымның тізімі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тармақшасында, 3) тармақшасының төртінші абзацында және 6) тармақшасының алтыншы абзацында көрсетілген санаттар үшінқатты отын сатып алуға 50 000 (елу мың) теңге мөлшерінде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3) тармақшасының екінші, үшінші абзацтарында, 4) тармақшасында, 6) тармақшасының екінші, үшінші, төртінші, бесінші абзацтарында көрсетілген санаттар үшінқатты отын сатып алуға 6 (алты) АЕКмөлшерінде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5) және 7) тармақшаларында көрсетілген санаттар үшінқатты отын сатып алуға 2 (екі) АЕКмөлшерінде уәкілетті ұйымның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тармақтың </w:t>
      </w:r>
      <w:r>
        <w:rPr>
          <w:rFonts w:ascii="Times New Roman"/>
          <w:b w:val="false"/>
          <w:i w:val="false"/>
          <w:color w:val="000000"/>
          <w:sz w:val="28"/>
        </w:rPr>
        <w:t xml:space="preserve"> 8) тармақшасының үшінші және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мүмкіндігі шектеулі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 3 (үш) АЕК мөлшерінде уәкілетті органның тізімі негізінде;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тізім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екінші жәнеүшіншіабзацтарында (перитонеальді диализге жәнегемодиализге мұқтаж емделу және қаралу)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мектепке дейінгі ұйымдарда балаларды күтіп-бағуға әрбір балаға ақы төлеу үшін, құжатты қоса бере отырып өтініш негізінде 3 (үш) АЕК </w:t>
      </w:r>
    </w:p>
    <w:p>
      <w:pPr>
        <w:spacing w:after="0"/>
        <w:ind w:left="0"/>
        <w:jc w:val="both"/>
      </w:pPr>
      <w:r>
        <w:rPr>
          <w:rFonts w:ascii="Times New Roman"/>
          <w:b w:val="false"/>
          <w:i w:val="false"/>
          <w:color w:val="000000"/>
          <w:sz w:val="28"/>
        </w:rPr>
        <w:t xml:space="preserve">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сегізінші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кабинетіұсынатын тізім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бесінші абзацында көрсетілген санат үшін 12 (он екі)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тармақшасының екінші және үшінші абзацында көрсетілген санаттар үшін оқу кезеңінде тұруға, тамақтануға және тұрғылықты жеріне жол жүруге 8 (сегіз)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тармақшасында көрсетілген санат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құжатты қоса бере отырып өтініш негізінде 16,5 (он алты бүтін оннан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бесінші абзацында көрсетілген санат үшін біржолғы әлеуметтік көмек;</w:t>
      </w:r>
    </w:p>
    <w:p>
      <w:pPr>
        <w:spacing w:after="0"/>
        <w:ind w:left="0"/>
        <w:jc w:val="both"/>
      </w:pPr>
      <w:r>
        <w:rPr>
          <w:rFonts w:ascii="Times New Roman"/>
          <w:b w:val="false"/>
          <w:i w:val="false"/>
          <w:color w:val="000000"/>
          <w:sz w:val="28"/>
        </w:rPr>
        <w:t>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құжатты қоса бере отырып өтініш негізінде әр балаға 5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алтыншы абзацында көрсетілген санат үшін".</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