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eaa8" w14:textId="3d4e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азаматтық қызметшілері болып табылатын және ауылдық жерде жұмыс iстейтiн әлеуметтiк қамсыздандыру, мәдениет саласындағы мамандар лауазымдарының тiзбесiн айқындау туралы" Солтүстік Қазақстан облысы Ақжар ауданы әкімдігінің 2019 жылғы 12 желтоқсандағы № 255 қаулысына өзгеріс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2023 жылғы 26 мамырдағы № 104 қаулысы. Солтүстік Қазақстан облысының Әділет департаментінде 2023 жылғы 31 мамырда № 7516-15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тiзбесiн айқындау туралы" Солтүстік Қазақстан облысы Ақжар ауданы әкімдігінің 2019 жылғы 12 желтоқсандағы № 255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5729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 қосымшасының 1 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 - жұмыспен қамту орталығының (қызметінің) құрылымдық бөлімшесінің маманы, қарттар мен мүгедектігі бар тұлғаларға күтім жасау жөніндегі әлеуметтік қызметкер, психоневрологиялық аурулары бар мүгедектігі бар балалар мен 18 жастан асқан мүгедектігі бар тұлғаларға күтім жасау жөніндегі әлеуметтік қызметкер;".</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xml:space="preserve">
      "КЕЛІСІЛДІ" </w:t>
      </w:r>
    </w:p>
    <w:bookmarkEnd w:id="6"/>
    <w:bookmarkStart w:name="z13" w:id="7"/>
    <w:p>
      <w:pPr>
        <w:spacing w:after="0"/>
        <w:ind w:left="0"/>
        <w:jc w:val="both"/>
      </w:pPr>
      <w:r>
        <w:rPr>
          <w:rFonts w:ascii="Times New Roman"/>
          <w:b w:val="false"/>
          <w:i w:val="false"/>
          <w:color w:val="000000"/>
          <w:sz w:val="28"/>
        </w:rPr>
        <w:t>
      Солтүстік Қазақстан облысы</w:t>
      </w:r>
    </w:p>
    <w:bookmarkEnd w:id="7"/>
    <w:bookmarkStart w:name="z14" w:id="8"/>
    <w:p>
      <w:pPr>
        <w:spacing w:after="0"/>
        <w:ind w:left="0"/>
        <w:jc w:val="both"/>
      </w:pPr>
      <w:r>
        <w:rPr>
          <w:rFonts w:ascii="Times New Roman"/>
          <w:b w:val="false"/>
          <w:i w:val="false"/>
          <w:color w:val="000000"/>
          <w:sz w:val="28"/>
        </w:rPr>
        <w:t>
      Ақжар аудандық мәслихаты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