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7200" w14:textId="d3b7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Есіл ауданы әкімдігінің 2023 жылғы 25 мамырдағы № 101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24 қарашадағы № 233 қаулысы. Солтүстік Қазақстан облысының Әділет департаментінде 2023 жылғы 27 қарашада № 7633-15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2023 жылғы 25 мамырдағы № 101 "Солтүстік Қазақстан облысы Есіл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(нормативтік құқықтық актілерді мемлекеттік тіркеу Тізілімінде № 7514-15 болып тіркелді)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Есіл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қаулымен бекітілген 2), 3), 8) тармақшалары келесі редакцияда жазылсын:</w:t>
      </w:r>
    </w:p>
    <w:bookmarkEnd w:id="2"/>
    <w:bookmarkStart w:name="z7" w:id="3"/>
    <w:p>
      <w:pPr>
        <w:spacing w:after="0"/>
        <w:ind w:left="0"/>
        <w:jc w:val="both"/>
      </w:pPr>
      <w:r>
        <w:rPr>
          <w:rFonts w:ascii="Times New Roman"/>
          <w:b w:val="false"/>
          <w:i w:val="false"/>
          <w:color w:val="000000"/>
          <w:sz w:val="28"/>
        </w:rPr>
        <w:t>
       "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bookmarkStart w:name="z10" w:id="6"/>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