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f619" w14:textId="f48f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2021 жылғы 26 тамыздағы № 8-19 "Солтүстік Қазақстан облысы Мағжан Жұмабаев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2023 жылғы 21 сәуірдегі № 2-7 шешімі. Солтүстік Қазақстан облысының Әділет департаментінде 2023 жылғы 26 сәуірде № 7485-15 болып тіркелді</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Солтүстік Қазақстан облысы Мағжан Жұмабаев ауданы мәслихатының 2021 жылғы 26 тамыздағы № 8-19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24327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8-19 шешіміне қосымша</w:t>
            </w:r>
          </w:p>
        </w:tc>
      </w:tr>
    </w:tbl>
    <w:bookmarkStart w:name="z20" w:id="4"/>
    <w:p>
      <w:pPr>
        <w:spacing w:after="0"/>
        <w:ind w:left="0"/>
        <w:jc w:val="left"/>
      </w:pPr>
      <w:r>
        <w:rPr>
          <w:rFonts w:ascii="Times New Roman"/>
          <w:b/>
          <w:i w:val="false"/>
          <w:color w:val="000000"/>
        </w:rPr>
        <w:t xml:space="preserve"> Мағжан Жұмабаев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21" w:id="5"/>
    <w:p>
      <w:pPr>
        <w:spacing w:after="0"/>
        <w:ind w:left="0"/>
        <w:jc w:val="both"/>
      </w:pPr>
      <w:r>
        <w:rPr>
          <w:rFonts w:ascii="Times New Roman"/>
          <w:b w:val="false"/>
          <w:i w:val="false"/>
          <w:color w:val="000000"/>
          <w:sz w:val="28"/>
        </w:rPr>
        <w:t>
      1. Осы Мағжан Жұмабаев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шығындарды өтеу Қағидалары) сәйкес әзірленді.</w:t>
      </w:r>
    </w:p>
    <w:bookmarkEnd w:id="5"/>
    <w:bookmarkStart w:name="z2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 қатарындағы кемтар балаларды үйде оқу фактісін растайтын оқу орнының анықтамасы негізінде "Солтүстік Қазақстан облысы Мағжан Жұмабаев ауданы әкімдігінің жұмыспен қамту және әлеуметтік бағдарламалар бөлімі" коммуналдық мемлекеттік мекемесімен жүзеге асырылады.</w:t>
      </w:r>
    </w:p>
    <w:bookmarkEnd w:id="6"/>
    <w:bookmarkStart w:name="z23"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үйде оқытылатын кемтар балалардың ата-анасының біреуіне немесе өзге заңды өкілдеріне отбасының табысына қарамастан беріледі.</w:t>
      </w:r>
    </w:p>
    <w:bookmarkEnd w:id="7"/>
    <w:bookmarkStart w:name="z24"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25" w:id="9"/>
    <w:p>
      <w:pPr>
        <w:spacing w:after="0"/>
        <w:ind w:left="0"/>
        <w:jc w:val="both"/>
      </w:pPr>
      <w:r>
        <w:rPr>
          <w:rFonts w:ascii="Times New Roman"/>
          <w:b w:val="false"/>
          <w:i w:val="false"/>
          <w:color w:val="000000"/>
          <w:sz w:val="28"/>
        </w:rPr>
        <w:t xml:space="preserve">
      5. Шығындарды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 </w:t>
      </w:r>
    </w:p>
    <w:bookmarkEnd w:id="9"/>
    <w:bookmarkStart w:name="z26" w:id="10"/>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10"/>
    <w:bookmarkStart w:name="z27" w:id="11"/>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8" w:id="12"/>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әр мүгедектігі бар балаға бес айлық есептік көрсеткіш мөлшеріне тең.</w:t>
      </w:r>
    </w:p>
    <w:bookmarkEnd w:id="12"/>
    <w:bookmarkStart w:name="z29" w:id="13"/>
    <w:p>
      <w:pPr>
        <w:spacing w:after="0"/>
        <w:ind w:left="0"/>
        <w:jc w:val="both"/>
      </w:pPr>
      <w:r>
        <w:rPr>
          <w:rFonts w:ascii="Times New Roman"/>
          <w:b w:val="false"/>
          <w:i w:val="false"/>
          <w:color w:val="000000"/>
          <w:sz w:val="28"/>
        </w:rPr>
        <w:t>
      8. Үйде оқытуға жұмсаған шығындарды өтемеу негіздері шығындарды өтеу Қағидаларының 3-қосымшасының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