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0332" w14:textId="9b80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2015 жылғы 19 қарашадағы № 285-V "Исатай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12 шілдедегі № 30-VIII шешімі. Атырау облысының Әділет департаментінде 2023 жылғы 13 шілдеде № 5065-06 болып тіркелді. Күші жойылды - Атырау облысы Исатай аудандық мәслихатының 2024 жылғы 16 сәуірдегі № 80-VIII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"Исатай ауданында тұрғын үй көмегін көрсетудің мөлшері мен тәртібін айқындау туралы" 2015 жылғы 19 қарашадағы № 285-V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3396 болып тіркелген)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Заңының 97-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"тәртібін" деген сөз "қағидаларын" деген сөзімен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