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5ac8" w14:textId="2a55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2023 жылғы 19 шілдедегі № 4/24-VIII шешімі. Түркістан облысының Әділет департаментінде 2023 жылғы 21 шілдеде № 6328-13 болып тіркелді. Күші жойылды - Түркістан облысы Түркістан қалалық мәслихатының 2024 жылғы 9 ақпандағы № 13/63-VIII шешімімен</w:t>
      </w:r>
    </w:p>
    <w:p>
      <w:pPr>
        <w:spacing w:after="0"/>
        <w:ind w:left="0"/>
        <w:jc w:val="both"/>
      </w:pPr>
      <w:r>
        <w:rPr>
          <w:rFonts w:ascii="Times New Roman"/>
          <w:b w:val="false"/>
          <w:i w:val="false"/>
          <w:color w:val="ff0000"/>
          <w:sz w:val="28"/>
        </w:rPr>
        <w:t xml:space="preserve">
      Ескерту. Күші жойылды - Түркістан облысы Түркістан қалалық мәслихатының 09.02.2024 № 13/63-VIII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50071 болып тіркелген)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Түркістан қалалық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Түркістан қаласында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2023 жылғы 19 шілдедегі</w:t>
            </w:r>
            <w:r>
              <w:br/>
            </w:r>
            <w:r>
              <w:rPr>
                <w:rFonts w:ascii="Times New Roman"/>
                <w:b w:val="false"/>
                <w:i w:val="false"/>
                <w:color w:val="000000"/>
                <w:sz w:val="20"/>
              </w:rPr>
              <w:t>№ 4/24-VIII шешіміне қосымша</w:t>
            </w:r>
          </w:p>
        </w:tc>
      </w:tr>
    </w:tbl>
    <w:bookmarkStart w:name="z5" w:id="3"/>
    <w:p>
      <w:pPr>
        <w:spacing w:after="0"/>
        <w:ind w:left="0"/>
        <w:jc w:val="left"/>
      </w:pPr>
      <w:r>
        <w:rPr>
          <w:rFonts w:ascii="Times New Roman"/>
          <w:b/>
          <w:i w:val="false"/>
          <w:color w:val="000000"/>
        </w:rPr>
        <w:t xml:space="preserve"> Түркістан қаласында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Түркістан қаласында тұратын, жалғыз тұрғынжайы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"Түркістан қаласы әкімдігінің жұмыспен қамту және әлеуметтiк бағдарламалар бөлiмi"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6"/>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10 пайыздан асырмай белгiлеген шекті жол берілетін деңгейінің арасындағы айырма ретiнде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