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9637" w14:textId="0599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2023 жылғы 10 наурыздағы № 57 "2023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2023 жылғы 10 қазандағы № 239 қаулысы. Батыс Қазақстан облысының Әділет департаментінде 2023 жылғы 11 қазанда № 7263-07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2023 жылғы 10 наурыздағы № 57 "2023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 (Нормативтік құқықтық актілерді мемлекеттік тіркеу тізілімінде № 7125-07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2023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Батыс Қазақстан облысы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both"/>
      </w:pPr>
      <w:bookmarkStart w:name="z9"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10 қазандағы</w:t>
            </w:r>
            <w:r>
              <w:br/>
            </w:r>
            <w:r>
              <w:rPr>
                <w:rFonts w:ascii="Times New Roman"/>
                <w:b w:val="false"/>
                <w:i w:val="false"/>
                <w:color w:val="000000"/>
                <w:sz w:val="20"/>
              </w:rPr>
              <w:t>№ 239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10 наурыздағы</w:t>
            </w:r>
            <w:r>
              <w:br/>
            </w:r>
            <w:r>
              <w:rPr>
                <w:rFonts w:ascii="Times New Roman"/>
                <w:b w:val="false"/>
                <w:i w:val="false"/>
                <w:color w:val="000000"/>
                <w:sz w:val="20"/>
              </w:rPr>
              <w:t>№ 57 қаулысына қосымша</w:t>
            </w:r>
          </w:p>
        </w:tc>
      </w:tr>
    </w:tbl>
    <w:bookmarkStart w:name="z12" w:id="6"/>
    <w:p>
      <w:pPr>
        <w:spacing w:after="0"/>
        <w:ind w:left="0"/>
        <w:jc w:val="left"/>
      </w:pPr>
      <w:r>
        <w:rPr>
          <w:rFonts w:ascii="Times New Roman"/>
          <w:b/>
          <w:i w:val="false"/>
          <w:color w:val="000000"/>
        </w:rPr>
        <w:t xml:space="preserve"> 2023 жылға Батыс Қазақстан облысы бойынша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770 903,4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445 467,5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асыл тұқымды мал шаруашылығын дамытуды, мал шаруашылығының өнімділігін және өнім сапасын арттыруды субсидиялаудың резервтегі (күту парағындағы)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7 937 332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