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7d49" w14:textId="05f7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ауданының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қағидаларын бекіту туралы" Зеленов аудандық мәслихатының 2014 жылғы 7 наурыздағы № 22-1 шешімінің күші жойылды деп тану туралы</w:t>
      </w:r>
    </w:p>
    <w:p>
      <w:pPr>
        <w:spacing w:after="0"/>
        <w:ind w:left="0"/>
        <w:jc w:val="both"/>
      </w:pPr>
      <w:r>
        <w:rPr>
          <w:rFonts w:ascii="Times New Roman"/>
          <w:b w:val="false"/>
          <w:i w:val="false"/>
          <w:color w:val="000000"/>
          <w:sz w:val="28"/>
        </w:rPr>
        <w:t>Батыс Қазақстан облысы Бәйтерек аудандық мәслихатының 2023 жылғы 27 қыркүйектегі № 8-5 шешімі. Батыс Қазақстан облысының Әділет департаментінде 2023 жылғы 2 қазанда № 7253-07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 "Құқықтық актілер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Бәйтерек ауданының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"Бәйтерек ауданының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қағидаларын бекіту туралы" Зеленов аудандық мәслихатының 2014 жылғы 7 наурыздағы № 22-1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3485 болып тіркелген) күші жойылды деп танылсын.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Н.Хайруллин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