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2a1c6" w14:textId="182a1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"Геодезиялық пункттерді корғау, бұзу немесе қайта салу (орнын ауыстыру) туралы қағидаларды бекіту туралы" Қазақстан Республикасы Цифрлық даму, инновациялар және аэроғарыш өнеркәсібі министрінің 2023 жылғы 13 наурыздағы № 90/НҚ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8 қаңтардағы № 7/НҚ бұйрығы. Қазақстан Республикасының Әділет министрлігінде 2024 жылғы 12 қаңтарда № 33904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"Геодезиялық пункттерді корғау, бұзу немесе қайта салу (орнын ауыстыру) туралы қағидаларды бекіту туралы" Қазақстан Республикасы Цифрлық даму, инновациялар және аэроғарыш өнеркәсібі министрінің 2023 жылғы 13 наурыздағы № 90/НҚ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32073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"Геодезиялық пункттерді қорғау, бұзу немесе қайта салу (орнын ауыстыру) туралы қағидаларды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Геодезиялық пункттерді қорғау, бұзу немесе қайта салу (орнын ауыстыру) туралы қағидалар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Геодезиялық пункттерді қорғау, бұзу немесе қайта салу (орнын ауыстыру) туралы </w:t>
      </w:r>
      <w:r>
        <w:rPr>
          <w:rFonts w:ascii="Times New Roman"/>
          <w:b w:val="false"/>
          <w:i w:val="false"/>
          <w:color w:val="000000"/>
          <w:sz w:val="28"/>
        </w:rPr>
        <w:t>қағидаларда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"7. Аумағында геодезиялық пункттер орналасқан жер учаскелерінің меншік иелері мен жер пайдаланушылары (бұдан әрі – меншік иелері мен жер пайдаланушылары) геодезиялық пункттердің бүліну немесе жойылу жағдайлары туралы уәкілетті органға және республикалық маңызы бар қалалардың, астананың, облыстық маңызы бар қалалардың, аудандардың жергілікті атқарушы органдарына хабарлауға міндетті.</w:t>
      </w:r>
    </w:p>
    <w:bookmarkEnd w:id="5"/>
    <w:bookmarkStart w:name="z10" w:id="6"/>
    <w:p>
      <w:pPr>
        <w:spacing w:after="0"/>
        <w:ind w:left="0"/>
        <w:jc w:val="both"/>
      </w:pPr>
      <w:r>
        <w:rPr>
          <w:rFonts w:ascii="Times New Roman"/>
          <w:b w:val="false"/>
          <w:i w:val="false"/>
          <w:color w:val="000000"/>
          <w:sz w:val="28"/>
        </w:rPr>
        <w:t>
      Геодезиялық пункттердің бүлінуі немесе жойылуы анықталған сәттен бастап меншік иелері мен жер пайдаланушылары он жұмыс күні ішінде уәкілетті органға және республикалық маңызы бар қалалардың, астананың, облыстық маңызы бар қалалардың, аудандардың жергілікті атқарушы органдарына жазбаша хабарлама жібереді.";</w:t>
      </w:r>
    </w:p>
    <w:bookmarkEnd w:id="6"/>
    <w:bookmarkStart w:name="z11" w:id="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12" w:id="8"/>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8"/>
    <w:bookmarkStart w:name="z13"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14" w:id="10"/>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10"/>
    <w:bookmarkStart w:name="z15" w:id="11"/>
    <w:p>
      <w:pPr>
        <w:spacing w:after="0"/>
        <w:ind w:left="0"/>
        <w:jc w:val="both"/>
      </w:pPr>
      <w:r>
        <w:rPr>
          <w:rFonts w:ascii="Times New Roman"/>
          <w:b w:val="false"/>
          <w:i w:val="false"/>
          <w:color w:val="000000"/>
          <w:sz w:val="28"/>
        </w:rPr>
        <w:t>
      3) осы бұйрық мемлекеттік тіркелгеннен кейін 10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11"/>
    <w:bookmarkStart w:name="z16"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2"/>
    <w:bookmarkStart w:name="z17"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w:t>
            </w:r>
            <w:r>
              <w:br/>
            </w:r>
            <w:r>
              <w:rPr>
                <w:rFonts w:ascii="Times New Roman"/>
                <w:b w:val="false"/>
                <w:i w:val="false"/>
                <w:color w:val="000000"/>
                <w:sz w:val="20"/>
              </w:rPr>
              <w:t>инновациялар 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2024 жылғы 8 қаңтардағы</w:t>
            </w:r>
            <w:r>
              <w:br/>
            </w:r>
            <w:r>
              <w:rPr>
                <w:rFonts w:ascii="Times New Roman"/>
                <w:b w:val="false"/>
                <w:i w:val="false"/>
                <w:color w:val="000000"/>
                <w:sz w:val="20"/>
              </w:rPr>
              <w:t>№ 7/НҚ Бұйрыққа</w:t>
            </w:r>
            <w:r>
              <w:br/>
            </w:r>
            <w:r>
              <w:rPr>
                <w:rFonts w:ascii="Times New Roman"/>
                <w:b w:val="false"/>
                <w:i w:val="false"/>
                <w:color w:val="000000"/>
                <w:sz w:val="20"/>
              </w:rPr>
              <w:t>қосымша</w:t>
            </w:r>
            <w:r>
              <w:br/>
            </w:r>
            <w:r>
              <w:rPr>
                <w:rFonts w:ascii="Times New Roman"/>
                <w:b w:val="false"/>
                <w:i w:val="false"/>
                <w:color w:val="000000"/>
                <w:sz w:val="20"/>
              </w:rPr>
              <w:t>Геодезиялық пункттерді</w:t>
            </w:r>
            <w:r>
              <w:br/>
            </w:r>
            <w:r>
              <w:rPr>
                <w:rFonts w:ascii="Times New Roman"/>
                <w:b w:val="false"/>
                <w:i w:val="false"/>
                <w:color w:val="000000"/>
                <w:sz w:val="20"/>
              </w:rPr>
              <w:t>қорғау, бұзу немесе қайта салу</w:t>
            </w:r>
            <w:r>
              <w:br/>
            </w:r>
            <w:r>
              <w:rPr>
                <w:rFonts w:ascii="Times New Roman"/>
                <w:b w:val="false"/>
                <w:i w:val="false"/>
                <w:color w:val="000000"/>
                <w:sz w:val="20"/>
              </w:rPr>
              <w:t>(орнын ауыстыру) туралы</w:t>
            </w:r>
            <w:r>
              <w:br/>
            </w:r>
            <w:r>
              <w:rPr>
                <w:rFonts w:ascii="Times New Roman"/>
                <w:b w:val="false"/>
                <w:i w:val="false"/>
                <w:color w:val="000000"/>
                <w:sz w:val="20"/>
              </w:rPr>
              <w:t>қағидаларға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20" w:id="14"/>
    <w:p>
      <w:pPr>
        <w:spacing w:after="0"/>
        <w:ind w:left="0"/>
        <w:jc w:val="left"/>
      </w:pPr>
      <w:r>
        <w:rPr>
          <w:rFonts w:ascii="Times New Roman"/>
          <w:b/>
          <w:i w:val="false"/>
          <w:color w:val="000000"/>
        </w:rPr>
        <w:t xml:space="preserve"> "Геодезиялық пункттердi бұзуға немесе қайта салуға (орнын ауыстыруға) рұқсат беру" мемлекеттік қызметін көрсетуге қойылатын негізгі талаптардың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пункттерді бұзуға немесе қайта салуға (орнын ауыстыруға)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Геодезия және картография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(тоғыз)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пункттердi бұзуға немесе қайта салуға (орнын ауыстыруға) арналған рұқсат не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(бұдан әрі – көрсетілетін қызметті алушы) тегiн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Қазақстан Республикасы Заңының (бұдан әрі – Мерекелер туралы заң) 5-бабына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берушінің жұмыс кестесі – Қазақстан Республикасының еңбек заңнамасына және Мерекелер туралы заңның 5-бабына сәйкес демалыс және мереке күндерін қоспағанда, дүйсенбі-жұма аралығында,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Мемлекеттік қызметті көрсету орындарының мекенжайлары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нысанындағы геодезиялық пункттерді бұзуға немесе қайта салуға (орнын ауыстыруға)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геодезиялық пункттер тығыздығының, қолда бар геодезиялық желіні жаңарту және дамыту перспективаларының болмауы;</w:t>
            </w:r>
          </w:p>
          <w:p>
            <w:pPr>
              <w:spacing w:after="20"/>
              <w:ind w:left="20"/>
              <w:jc w:val="both"/>
            </w:pPr>
            <w:r>
              <w:rPr>
                <w:rFonts w:ascii="Times New Roman"/>
                <w:b w:val="false"/>
                <w:i w:val="false"/>
                <w:color w:val="000000"/>
                <w:sz w:val="20"/>
              </w:rPr>
              <w:t>
2) көрсетілетін қызметті алушының мемлекеттік көрсетілетін қызметті алу үшін ұсынылған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8-бабында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электрондық цифрлық қолтаңбасы болған жағдайда, мемлекеттік көрсетілетін қызметті портал арқылы электрондық нысанда алады. Көрсетілетін қызметті алушы мемлекеттік қызметті көрсетудің тәртібі мен мәртебесі туралы ақпаратты қашықтықтан қол жеткізу режимінде порталдағы "жеке кабинеті", сондай-ақ бірыңғай байланыс орталығы арқылы алады.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