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83f1" w14:textId="4888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қызметіне байланысты жазатайым оқиғаларды тіркеу және есепке алуды жүргізу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31 қаңтардағы № 21 бұйрығы. Қазақстан Республикасының Әділет министрлігінде 2024 жылғы 1 ақпанда № 33955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Еңбек кодексінің 17-бабының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Еңбек қызметіне байланысты жазатайым оқиғаларды тіркеу және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Еңбек және әлеуметтік қорғау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 - 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0"/>
              <w:ind w:left="0"/>
              <w:jc w:val="left"/>
            </w:pP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Астана, Алматы, Шымкент қалалардың</w:t>
      </w:r>
    </w:p>
    <w:bookmarkEnd w:id="9"/>
    <w:bookmarkStart w:name="z15" w:id="10"/>
    <w:p>
      <w:pPr>
        <w:spacing w:after="0"/>
        <w:ind w:left="0"/>
        <w:jc w:val="both"/>
      </w:pPr>
      <w:r>
        <w:rPr>
          <w:rFonts w:ascii="Times New Roman"/>
          <w:b w:val="false"/>
          <w:i w:val="false"/>
          <w:color w:val="000000"/>
          <w:sz w:val="28"/>
        </w:rPr>
        <w:t xml:space="preserve">
      және облыстардың әкімдіктері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қаңтардағы</w:t>
            </w:r>
            <w:r>
              <w:br/>
            </w:r>
            <w:r>
              <w:rPr>
                <w:rFonts w:ascii="Times New Roman"/>
                <w:b w:val="false"/>
                <w:i w:val="false"/>
                <w:color w:val="000000"/>
                <w:sz w:val="20"/>
              </w:rPr>
              <w:t>№ 21 Бұйрығымен</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Еңбек қызметіне байланысты жазатайым оқиғаларды тіркеу және есепке алуды жүргізу қағидалар</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Еңбек қызметіне байланысты жазатайым оқиғаларды тіркеу және есепке алуды жүргізу қағидалары (бұдан әрі – Қағидалар) Қазақстан Республикасы Еңбек кодексінің (бұдан әрі – Кодекс) 17-бабының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еңбек қызметіне байланысты жазатайым оқиғаларды тіркеу және есепке алуды жүргізу тәртібін айқындайды.</w:t>
      </w:r>
    </w:p>
    <w:bookmarkEnd w:id="13"/>
    <w:bookmarkStart w:name="z20"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жөніндегі уәкілетті мемлекеттік органның аумақтық бөлімшелері (аумақтық бөлімшелер) – еңбек жөніндегі уәкілетті мемлекеттік органның тиісті әкімшілік-аумақтық бірлік шегінде Қазақстан Республикасының заңнамасына сәйкес еңбек қатынастарын реттеу саласындағы өкілеттіктерді жүзеге асыратын құрылымдық бөлімшелері;</w:t>
      </w:r>
    </w:p>
    <w:bookmarkStart w:name="z22" w:id="15"/>
    <w:p>
      <w:pPr>
        <w:spacing w:after="0"/>
        <w:ind w:left="0"/>
        <w:jc w:val="both"/>
      </w:pPr>
      <w:r>
        <w:rPr>
          <w:rFonts w:ascii="Times New Roman"/>
          <w:b w:val="false"/>
          <w:i w:val="false"/>
          <w:color w:val="000000"/>
          <w:sz w:val="28"/>
        </w:rPr>
        <w:t>
      2) еңбек қызметіне байланысты жазатайым оқиға – өзінің еңбек (қызметтік) міндеттерін немесе жұмыс берушінің не қабылдаушы тараптың тапсырмаларын орындауы кезінде жұмыскердің, жіберуші тарап жұмыскерінің өндірістік жарақаттануы, денсаулығының кенеттен нашарлауы немесе улануы салдарынан олардың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жіберуші тараптың жұмыскеріне әсер етуі;</w:t>
      </w:r>
    </w:p>
    <w:bookmarkEnd w:id="15"/>
    <w:bookmarkStart w:name="z23" w:id="16"/>
    <w:p>
      <w:pPr>
        <w:spacing w:after="0"/>
        <w:ind w:left="0"/>
        <w:jc w:val="both"/>
      </w:pPr>
      <w:r>
        <w:rPr>
          <w:rFonts w:ascii="Times New Roman"/>
          <w:b w:val="false"/>
          <w:i w:val="false"/>
          <w:color w:val="000000"/>
          <w:sz w:val="28"/>
        </w:rPr>
        <w:t>
      3) еңбекті қорғау және қауіпсіздік жөніндегі ақпараттық жүйе – мемлекеттік еңбек инспекторларын тексеру, еңбек қызметіне байланысты жазатайым оқиғаларды тергеп-тексеру нәтижелерін есепке алуды автоматтандыруға арналған ақпараттық жүйе;</w:t>
      </w:r>
    </w:p>
    <w:bookmarkEnd w:id="16"/>
    <w:bookmarkStart w:name="z24" w:id="17"/>
    <w:p>
      <w:pPr>
        <w:spacing w:after="0"/>
        <w:ind w:left="0"/>
        <w:jc w:val="both"/>
      </w:pPr>
      <w:r>
        <w:rPr>
          <w:rFonts w:ascii="Times New Roman"/>
          <w:b w:val="false"/>
          <w:i w:val="false"/>
          <w:color w:val="000000"/>
          <w:sz w:val="28"/>
        </w:rPr>
        <w:t>
      4) жұмыс беруші – жұмыскер еңбек қатынастарында болатын жеке немесе заңды тұлға.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left"/>
      </w:pPr>
      <w:r>
        <w:rPr>
          <w:rFonts w:ascii="Times New Roman"/>
          <w:b/>
          <w:i w:val="false"/>
          <w:color w:val="000000"/>
        </w:rPr>
        <w:t xml:space="preserve"> 2-тарау. Еңбек қызметіне байланысты жазатайым оқиғаларды тіркеу және есепке алуды жүргізу тәртібі</w:t>
      </w:r>
    </w:p>
    <w:bookmarkEnd w:id="18"/>
    <w:p>
      <w:pPr>
        <w:spacing w:after="0"/>
        <w:ind w:left="0"/>
        <w:jc w:val="left"/>
      </w:pPr>
    </w:p>
    <w:p>
      <w:pPr>
        <w:spacing w:after="0"/>
        <w:ind w:left="0"/>
        <w:jc w:val="both"/>
      </w:pPr>
      <w:r>
        <w:rPr>
          <w:rFonts w:ascii="Times New Roman"/>
          <w:b w:val="false"/>
          <w:i w:val="false"/>
          <w:color w:val="000000"/>
          <w:sz w:val="28"/>
        </w:rPr>
        <w:t>
      3. Жұмыс беруші еңбек қызметіне байланысты жазатайым оқиға туралы бір тәулік ішінде жұмыс берушінің мемлекеттік тіркелген жері бойынша аумақтық бөлімшеге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4. Еңбек қызметіне байланысты әрбір жазатайым оқиға тергеп-тексерілуге жатады.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актіні аумақтық бөлімшеге қағаз және электрондық жеткізгіштерде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Еңбек қызметіне байланысты жазатайым оқиғаларды тіркеуді және есепке алуды жұмыс берушінің мемлекеттік тіркелген жері бойынша аумақтық бөлімше еңбекті қорғау және қауіпсіздік жөніндегі ақпараттық жүйеде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Жазатайым оқиға туралы әрбір актіні аумақтық бөлімшемен еңбекті қорғау және қауіпсіздік жөніндегі ақпараттық жүйе арқылы жұмыс берушіден еңбек қызметіне байланысты жазатайым оқиға туралы акт келіп түскен күннен бастап 2 жұмыс күнінен кешiктiрілмейтін мерзімде енгізіледі, онда мынадай мәліметтер қамтылған:</w:t>
      </w:r>
    </w:p>
    <w:p>
      <w:pPr>
        <w:spacing w:after="0"/>
        <w:ind w:left="0"/>
        <w:jc w:val="both"/>
      </w:pPr>
      <w:r>
        <w:rPr>
          <w:rFonts w:ascii="Times New Roman"/>
          <w:b w:val="false"/>
          <w:i w:val="false"/>
          <w:color w:val="000000"/>
          <w:sz w:val="28"/>
        </w:rPr>
        <w:t>
      1) жұмыс берушінің толық атауы, қызмет түрі;</w:t>
      </w:r>
    </w:p>
    <w:p>
      <w:pPr>
        <w:spacing w:after="0"/>
        <w:ind w:left="0"/>
        <w:jc w:val="both"/>
      </w:pPr>
      <w:r>
        <w:rPr>
          <w:rFonts w:ascii="Times New Roman"/>
          <w:b w:val="false"/>
          <w:i w:val="false"/>
          <w:color w:val="000000"/>
          <w:sz w:val="28"/>
        </w:rPr>
        <w:t>
      2) жұмыс берушінің заңды мекенжайы;</w:t>
      </w:r>
    </w:p>
    <w:p>
      <w:pPr>
        <w:spacing w:after="0"/>
        <w:ind w:left="0"/>
        <w:jc w:val="both"/>
      </w:pPr>
      <w:r>
        <w:rPr>
          <w:rFonts w:ascii="Times New Roman"/>
          <w:b w:val="false"/>
          <w:i w:val="false"/>
          <w:color w:val="000000"/>
          <w:sz w:val="28"/>
        </w:rPr>
        <w:t>
      3) жазатайым оқиға күні және уақыты;</w:t>
      </w:r>
    </w:p>
    <w:p>
      <w:pPr>
        <w:spacing w:after="0"/>
        <w:ind w:left="0"/>
        <w:jc w:val="both"/>
      </w:pPr>
      <w:r>
        <w:rPr>
          <w:rFonts w:ascii="Times New Roman"/>
          <w:b w:val="false"/>
          <w:i w:val="false"/>
          <w:color w:val="000000"/>
          <w:sz w:val="28"/>
        </w:rPr>
        <w:t>
      4) жазатайым оқиға болған жер;</w:t>
      </w:r>
    </w:p>
    <w:p>
      <w:pPr>
        <w:spacing w:after="0"/>
        <w:ind w:left="0"/>
        <w:jc w:val="both"/>
      </w:pPr>
      <w:r>
        <w:rPr>
          <w:rFonts w:ascii="Times New Roman"/>
          <w:b w:val="false"/>
          <w:i w:val="false"/>
          <w:color w:val="000000"/>
          <w:sz w:val="28"/>
        </w:rPr>
        <w:t>
      5) жазатайым оқиғаға алып келген оқиғаның түрі;</w:t>
      </w:r>
    </w:p>
    <w:p>
      <w:pPr>
        <w:spacing w:after="0"/>
        <w:ind w:left="0"/>
        <w:jc w:val="both"/>
      </w:pPr>
      <w:r>
        <w:rPr>
          <w:rFonts w:ascii="Times New Roman"/>
          <w:b w:val="false"/>
          <w:i w:val="false"/>
          <w:color w:val="000000"/>
          <w:sz w:val="28"/>
        </w:rPr>
        <w:t>
      6) зардап шегушінің тегі, аты, әкесінің аты (бар болса);</w:t>
      </w:r>
    </w:p>
    <w:p>
      <w:pPr>
        <w:spacing w:after="0"/>
        <w:ind w:left="0"/>
        <w:jc w:val="both"/>
      </w:pPr>
      <w:r>
        <w:rPr>
          <w:rFonts w:ascii="Times New Roman"/>
          <w:b w:val="false"/>
          <w:i w:val="false"/>
          <w:color w:val="000000"/>
          <w:sz w:val="28"/>
        </w:rPr>
        <w:t>
      7) жынысы (ер, әйел);</w:t>
      </w:r>
    </w:p>
    <w:p>
      <w:pPr>
        <w:spacing w:after="0"/>
        <w:ind w:left="0"/>
        <w:jc w:val="both"/>
      </w:pPr>
      <w:r>
        <w:rPr>
          <w:rFonts w:ascii="Times New Roman"/>
          <w:b w:val="false"/>
          <w:i w:val="false"/>
          <w:color w:val="000000"/>
          <w:sz w:val="28"/>
        </w:rPr>
        <w:t>
      8) зардап шегушінің жасы;</w:t>
      </w:r>
    </w:p>
    <w:p>
      <w:pPr>
        <w:spacing w:after="0"/>
        <w:ind w:left="0"/>
        <w:jc w:val="both"/>
      </w:pPr>
      <w:r>
        <w:rPr>
          <w:rFonts w:ascii="Times New Roman"/>
          <w:b w:val="false"/>
          <w:i w:val="false"/>
          <w:color w:val="000000"/>
          <w:sz w:val="28"/>
        </w:rPr>
        <w:t>
      9) зардап шегушінің кәсібі, лауазымы;</w:t>
      </w:r>
    </w:p>
    <w:p>
      <w:pPr>
        <w:spacing w:after="0"/>
        <w:ind w:left="0"/>
        <w:jc w:val="both"/>
      </w:pPr>
      <w:r>
        <w:rPr>
          <w:rFonts w:ascii="Times New Roman"/>
          <w:b w:val="false"/>
          <w:i w:val="false"/>
          <w:color w:val="000000"/>
          <w:sz w:val="28"/>
        </w:rPr>
        <w:t>
      10) жазатайым оқиға (кәсіптік ауру) болған кезде зардап шегуші орындаған кәсіп бойынша еңбек өтілі;</w:t>
      </w:r>
    </w:p>
    <w:p>
      <w:pPr>
        <w:spacing w:after="0"/>
        <w:ind w:left="0"/>
        <w:jc w:val="both"/>
      </w:pPr>
      <w:r>
        <w:rPr>
          <w:rFonts w:ascii="Times New Roman"/>
          <w:b w:val="false"/>
          <w:i w:val="false"/>
          <w:color w:val="000000"/>
          <w:sz w:val="28"/>
        </w:rPr>
        <w:t>
      11) нұсқау беру және білімдерін тексеруді өткізу күні;</w:t>
      </w:r>
    </w:p>
    <w:p>
      <w:pPr>
        <w:spacing w:after="0"/>
        <w:ind w:left="0"/>
        <w:jc w:val="both"/>
      </w:pPr>
      <w:r>
        <w:rPr>
          <w:rFonts w:ascii="Times New Roman"/>
          <w:b w:val="false"/>
          <w:i w:val="false"/>
          <w:color w:val="000000"/>
          <w:sz w:val="28"/>
        </w:rPr>
        <w:t>
      12) медициналық тексеруден өткен күндері;</w:t>
      </w:r>
    </w:p>
    <w:p>
      <w:pPr>
        <w:spacing w:after="0"/>
        <w:ind w:left="0"/>
        <w:jc w:val="both"/>
      </w:pPr>
      <w:r>
        <w:rPr>
          <w:rFonts w:ascii="Times New Roman"/>
          <w:b w:val="false"/>
          <w:i w:val="false"/>
          <w:color w:val="000000"/>
          <w:sz w:val="28"/>
        </w:rPr>
        <w:t>
      13) жұмыс басталғаннан бері толық сағат саны;</w:t>
      </w:r>
    </w:p>
    <w:p>
      <w:pPr>
        <w:spacing w:after="0"/>
        <w:ind w:left="0"/>
        <w:jc w:val="both"/>
      </w:pPr>
      <w:r>
        <w:rPr>
          <w:rFonts w:ascii="Times New Roman"/>
          <w:b w:val="false"/>
          <w:i w:val="false"/>
          <w:color w:val="000000"/>
          <w:sz w:val="28"/>
        </w:rPr>
        <w:t>
      14) жазатайым оқиғаның мән-жайы;</w:t>
      </w:r>
    </w:p>
    <w:p>
      <w:pPr>
        <w:spacing w:after="0"/>
        <w:ind w:left="0"/>
        <w:jc w:val="both"/>
      </w:pPr>
      <w:r>
        <w:rPr>
          <w:rFonts w:ascii="Times New Roman"/>
          <w:b w:val="false"/>
          <w:i w:val="false"/>
          <w:color w:val="000000"/>
          <w:sz w:val="28"/>
        </w:rPr>
        <w:t>
      15) жазатайым оқиғаның негізгі себептері;</w:t>
      </w:r>
    </w:p>
    <w:p>
      <w:pPr>
        <w:spacing w:after="0"/>
        <w:ind w:left="0"/>
        <w:jc w:val="both"/>
      </w:pPr>
      <w:r>
        <w:rPr>
          <w:rFonts w:ascii="Times New Roman"/>
          <w:b w:val="false"/>
          <w:i w:val="false"/>
          <w:color w:val="000000"/>
          <w:sz w:val="28"/>
        </w:rPr>
        <w:t>
      16) жазатайым оқиғаны көрген адамдар;</w:t>
      </w:r>
    </w:p>
    <w:p>
      <w:pPr>
        <w:spacing w:after="0"/>
        <w:ind w:left="0"/>
        <w:jc w:val="both"/>
      </w:pPr>
      <w:r>
        <w:rPr>
          <w:rFonts w:ascii="Times New Roman"/>
          <w:b w:val="false"/>
          <w:i w:val="false"/>
          <w:color w:val="000000"/>
          <w:sz w:val="28"/>
        </w:rPr>
        <w:t>
      17) зардап шегушінің жазатайым оқиға кезіндегі жай-күйі;</w:t>
      </w:r>
    </w:p>
    <w:p>
      <w:pPr>
        <w:spacing w:after="0"/>
        <w:ind w:left="0"/>
        <w:jc w:val="both"/>
      </w:pPr>
      <w:r>
        <w:rPr>
          <w:rFonts w:ascii="Times New Roman"/>
          <w:b w:val="false"/>
          <w:i w:val="false"/>
          <w:color w:val="000000"/>
          <w:sz w:val="28"/>
        </w:rPr>
        <w:t>
      18) зардап шегушінің жарақат ауыртпалығының дәрежесі;</w:t>
      </w:r>
    </w:p>
    <w:p>
      <w:pPr>
        <w:spacing w:after="0"/>
        <w:ind w:left="0"/>
        <w:jc w:val="both"/>
      </w:pPr>
      <w:r>
        <w:rPr>
          <w:rFonts w:ascii="Times New Roman"/>
          <w:b w:val="false"/>
          <w:i w:val="false"/>
          <w:color w:val="000000"/>
          <w:sz w:val="28"/>
        </w:rPr>
        <w:t>
      19) зардап шегушінің диагнозы;</w:t>
      </w:r>
    </w:p>
    <w:p>
      <w:pPr>
        <w:spacing w:after="0"/>
        <w:ind w:left="0"/>
        <w:jc w:val="both"/>
      </w:pPr>
      <w:r>
        <w:rPr>
          <w:rFonts w:ascii="Times New Roman"/>
          <w:b w:val="false"/>
          <w:i w:val="false"/>
          <w:color w:val="000000"/>
          <w:sz w:val="28"/>
        </w:rPr>
        <w:t>
      20) жазатайым оқиғаның себептерін жою жөніндегі және жазатайым оқиғалардың алдын алуға бағытталған іс-шаралар;</w:t>
      </w:r>
    </w:p>
    <w:p>
      <w:pPr>
        <w:spacing w:after="0"/>
        <w:ind w:left="0"/>
        <w:jc w:val="both"/>
      </w:pPr>
      <w:r>
        <w:rPr>
          <w:rFonts w:ascii="Times New Roman"/>
          <w:b w:val="false"/>
          <w:i w:val="false"/>
          <w:color w:val="000000"/>
          <w:sz w:val="28"/>
        </w:rPr>
        <w:t>
      21) кінә дәрежесі (жұмыс берушінің, жұмыскердің).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0"/>
    <w:p>
      <w:pPr>
        <w:spacing w:after="0"/>
        <w:ind w:left="0"/>
        <w:jc w:val="both"/>
      </w:pPr>
      <w:r>
        <w:rPr>
          <w:rFonts w:ascii="Times New Roman"/>
          <w:b w:val="false"/>
          <w:i w:val="false"/>
          <w:color w:val="000000"/>
          <w:sz w:val="28"/>
        </w:rPr>
        <w:t xml:space="preserve">
      8. Есепке алынуға Кодекстің 186-бабының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еңбек қызметіне байланысты жазатайым оқиғалар жатады.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