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6b00" w14:textId="e836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29 қаңтардағы № 45 бұйрығы. Қазақстан Республикасының Әділет министрлігінде 2024 жылғы 1 ақпанда № 33964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"34. "Cалық мiндеттемесiнiң орындалуы мәселелері бойынша кешенді тексеруде кезеңі төрт жылға тең және одан да көп жылы қамтылмаған, ірі салық төлеушілер мониторингінде тұрғандарды қоспағанда, салық мiндеттемесiнiң орындалуы мәселелері бойынша кешенді тексеруде кезеңі екі жылға тең және одан да көп жылы қамтылмаған заңды тұлғалар ретінде тіркелген салық төлеушілер" өлшемшарты.".</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