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5e5d" w14:textId="df65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19 ақпандағы № 3 бұйрығы. Қазақстан Республикасының Әділет министрлігінде 2024 жылғы 20 ақпанда № 34014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қарауды және ББӘ-нің инвестициялық ұсыныстарына мемлекеттік жоспарлау жөніндегі орталық немесе жергілікті уәкілетті органның экономикалық қорытынды дайындауын білдіреді.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("Құрылыстағы баға белгілеу жөніндегі нормативтік құжаттарды бекіту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және әлеуетті өнім берушілердің коммерциялық ұсыныстарына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Жоспарланатын және іске асырылатын МЖӘ жобалары туралы, оның ішінде МЖӘ веб-порталын пайдалану арқылы ақпараттық қамтамасыз ету тәртібіне және МЖӘ жобаларын іске асыру жөніндегі ұсыныстарды қалыптастыру үшін әлеуметтік-экономикалық міндеттер тізбесін қалыптастыру және жариялау тәртібіне сәйкес МЖӘ веб-порталын пайдалану арқылы жүзеге асырылады.</w:t>
      </w:r>
    </w:p>
    <w:bookmarkStart w:name="z13" w:id="1"/>
    <w:p>
      <w:pPr>
        <w:spacing w:after="0"/>
        <w:ind w:left="0"/>
        <w:jc w:val="both"/>
      </w:pPr>
      <w:r>
        <w:rPr>
          <w:rFonts w:ascii="Times New Roman"/>
          <w:b w:val="false"/>
          <w:i w:val="false"/>
          <w:color w:val="000000"/>
          <w:sz w:val="28"/>
        </w:rPr>
        <w:t>
      5. Конкурстық рәсімдер үшін МЖӘ веб-порталында ақпаратты орналастыруды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жүзеге асырады.</w:t>
      </w:r>
    </w:p>
    <w:bookmarkEnd w:id="1"/>
    <w:p>
      <w:pPr>
        <w:spacing w:after="0"/>
        <w:ind w:left="0"/>
        <w:jc w:val="both"/>
      </w:pPr>
      <w:r>
        <w:rPr>
          <w:rFonts w:ascii="Times New Roman"/>
          <w:b w:val="false"/>
          <w:i w:val="false"/>
          <w:color w:val="000000"/>
          <w:sz w:val="28"/>
        </w:rPr>
        <w:t>
      Жоспарланған МЖӘ жобасы туралы мүдделерін білдіруді сұрау үшін МЖӘ дамыту орталығы республикалық МЖӘ жобалары бойынша салалық орталық мемлекеттік органдардан не жергілікті МЖӘ жобалары бойынша облыстардың, республикалық маңызы бар қалалардың және астананың жергілікті атқарушы органдарынан ұсынылған деректер негізінде ақпаратты МЖӘ-нің веб-порталында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5" w:id="2"/>
    <w:p>
      <w:pPr>
        <w:spacing w:after="0"/>
        <w:ind w:left="0"/>
        <w:jc w:val="both"/>
      </w:pPr>
      <w:r>
        <w:rPr>
          <w:rFonts w:ascii="Times New Roman"/>
          <w:b w:val="false"/>
          <w:i w:val="false"/>
          <w:color w:val="000000"/>
          <w:sz w:val="28"/>
        </w:rPr>
        <w:t>
      "58. Конкурсты ұйымдастырушының бірінші басшысының не оны алмастыратын адамның не ол уәкілеттік берген адамның электрондық цифрлық қолтаңбасы арқылы куәландырылған конкурстық құжаттаманы тиісті саланың уәкілетті органы салалық сараптауға тиіс.</w:t>
      </w:r>
    </w:p>
    <w:bookmarkEnd w:id="2"/>
    <w:p>
      <w:pPr>
        <w:spacing w:after="0"/>
        <w:ind w:left="0"/>
        <w:jc w:val="both"/>
      </w:pPr>
      <w:r>
        <w:rPr>
          <w:rFonts w:ascii="Times New Roman"/>
          <w:b w:val="false"/>
          <w:i w:val="false"/>
          <w:color w:val="000000"/>
          <w:sz w:val="28"/>
        </w:rPr>
        <w:t>
      Конкурстық құжаттаманы электрондық цифрлық қолтаңба арқылы куәландыруға қойылатын талап конкурстық құжаттаманың барлық қажетті келісулерден және сараптамаларынан өткен кезде, сондай-ақ конкурсты ұйымдастырушы конкурстық құжаттаманы МЖӘ веб-порталында орналастырған кезде қолданылады.</w:t>
      </w:r>
    </w:p>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кері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ол салалық сараптамаға жіберілуі тиіс.</w:t>
      </w:r>
    </w:p>
    <w:p>
      <w:pPr>
        <w:spacing w:after="0"/>
        <w:ind w:left="0"/>
        <w:jc w:val="both"/>
      </w:pPr>
      <w:r>
        <w:rPr>
          <w:rFonts w:ascii="Times New Roman"/>
          <w:b w:val="false"/>
          <w:i w:val="false"/>
          <w:color w:val="000000"/>
          <w:sz w:val="28"/>
        </w:rPr>
        <w:t>
      Салалық қорытындыға салалық орталық не жергілікті мемлекеттік органның бірінші басшысы не оны алмастыратын тұлға тиісті бұйрықты қоса бере отырып, мемлекеттік органдардың куәландырушы орталығының электрондық цифрлық қолтаңбасын қолдана отырып қол қояды және МЖӘ веб-порталы арқылы ұсынылады.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МЖӘ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3"/>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МЖӘ веб-порталы арқылы конкурстық құжаттаманы келісу немесе негіздемелерді көрсете отырып, келісуден бас тарту туралы хат жібереді.</w:t>
      </w:r>
    </w:p>
    <w:bookmarkStart w:name="z18" w:id="4"/>
    <w:p>
      <w:pPr>
        <w:spacing w:after="0"/>
        <w:ind w:left="0"/>
        <w:jc w:val="both"/>
      </w:pPr>
      <w:r>
        <w:rPr>
          <w:rFonts w:ascii="Times New Roman"/>
          <w:b w:val="false"/>
          <w:i w:val="false"/>
          <w:color w:val="000000"/>
          <w:sz w:val="28"/>
        </w:rPr>
        <w:t>
      61. Конкурсты ұйымдастырушы МЖӘ веб-порталы арқылы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20" w:id="5"/>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5"/>
    <w:p>
      <w:pPr>
        <w:spacing w:after="0"/>
        <w:ind w:left="0"/>
        <w:jc w:val="both"/>
      </w:pPr>
      <w:r>
        <w:rPr>
          <w:rFonts w:ascii="Times New Roman"/>
          <w:b w:val="false"/>
          <w:i w:val="false"/>
          <w:color w:val="000000"/>
          <w:sz w:val="28"/>
        </w:rPr>
        <w:t xml:space="preserve">
      Бюджетті атқару жөніндегі орталық не жергілікті уәкілетті орган конкурстық құжаттаманы келісуді МЖӘ веб-порталы арқылы жүзеге асырады. </w:t>
      </w:r>
    </w:p>
    <w:p>
      <w:pPr>
        <w:spacing w:after="0"/>
        <w:ind w:left="0"/>
        <w:jc w:val="both"/>
      </w:pPr>
      <w:r>
        <w:rPr>
          <w:rFonts w:ascii="Times New Roman"/>
          <w:b w:val="false"/>
          <w:i w:val="false"/>
          <w:color w:val="000000"/>
          <w:sz w:val="28"/>
        </w:rPr>
        <w:t>
      Келісуден бас тартқан жағдайда бюджетті атқару жөніндегі орталық не жергілікті уәкілетті орган конкурстық құжаттаманы келіспеу себептерін не конкурстық құжаттаманы пысықтау жөніндегі талаптарды көрсетеді.";</w:t>
      </w:r>
    </w:p>
    <w:bookmarkStart w:name="z21" w:id="6"/>
    <w:p>
      <w:pPr>
        <w:spacing w:after="0"/>
        <w:ind w:left="0"/>
        <w:jc w:val="both"/>
      </w:pPr>
      <w:r>
        <w:rPr>
          <w:rFonts w:ascii="Times New Roman"/>
          <w:b w:val="false"/>
          <w:i w:val="false"/>
          <w:color w:val="000000"/>
          <w:sz w:val="28"/>
        </w:rPr>
        <w:t>
      65. Конкурсты ұйымдастырушы МЖӘ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мемлекеттік жоспарлау жөніндегі орталық немесе жергілікті уәкілетті органға келісуге жолдайды.</w:t>
      </w:r>
    </w:p>
    <w:bookmarkEnd w:id="6"/>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"98. Конкурсты ұйымдастырушы МЖӘ веб-порталынан жүктеу арқылы әлеуетті жекеше әріптестерге ұсыну үшін МЖӘ веб-порталында конкурстық құжаттаманы орналастырады. Конкурстық құжаттаманы жүктеген әлеуетті жекеше әріптестердің деректері автоматты режимде МЖӘ веб-порталында МЖӘ жобасы бойынша конкурстық құжаттаманы алғандар журналында тіркеледі.";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(бұдан әрі – біліктілік пакеті) МЖӘ веб-порталындағы жеке кабинетте орналастыру арқылы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"114. Конкурстық өтінімдер конкурстық құжаттамада айқындалған тәртіппен оларды ұсынудың соңғы мерзімі өткенге дейін МЖӘ веб-порталы арқылы енгізіледі.";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және </w:t>
      </w:r>
      <w:r>
        <w:rPr>
          <w:rFonts w:ascii="Times New Roman"/>
          <w:b w:val="false"/>
          <w:i w:val="false"/>
          <w:color w:val="000000"/>
          <w:sz w:val="28"/>
        </w:rPr>
        <w:t>256-тармақтар</w:t>
      </w:r>
      <w:r>
        <w:rPr>
          <w:rFonts w:ascii="Times New Roman"/>
          <w:b w:val="false"/>
          <w:i w:val="false"/>
          <w:color w:val="000000"/>
          <w:sz w:val="28"/>
        </w:rPr>
        <w:t xml:space="preserve"> мынадай редакцияда жазылсын:</w:t>
      </w:r>
    </w:p>
    <w:bookmarkStart w:name="z31" w:id="9"/>
    <w:p>
      <w:pPr>
        <w:spacing w:after="0"/>
        <w:ind w:left="0"/>
        <w:jc w:val="both"/>
      </w:pPr>
      <w:r>
        <w:rPr>
          <w:rFonts w:ascii="Times New Roman"/>
          <w:b w:val="false"/>
          <w:i w:val="false"/>
          <w:color w:val="000000"/>
          <w:sz w:val="28"/>
        </w:rPr>
        <w:t>
      "254. МЖӘ жобаларын басқару сапасын жақсарту жөніндегі ұсынымдарды қамтитын есеп, сондай-ақ МЖӘ жобаларын басқару жөніндегі өңірлердің рейтингі (бұдан әрі – Өңірлердің рейтингі) МЖӘ жобаларын іске асыруды бағалаудың нәтижесі болып табылады.</w:t>
      </w:r>
    </w:p>
    <w:bookmarkEnd w:id="9"/>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салыстырма кестені (қажет болған жағдайда) қоса бере отырып, МЖӘ саласындағы заңнаманы жетілдіру жөніндегі ұсынымдардан тұрады.</w:t>
      </w:r>
    </w:p>
    <w:bookmarkStart w:name="z32" w:id="10"/>
    <w:p>
      <w:pPr>
        <w:spacing w:after="0"/>
        <w:ind w:left="0"/>
        <w:jc w:val="both"/>
      </w:pPr>
      <w:r>
        <w:rPr>
          <w:rFonts w:ascii="Times New Roman"/>
          <w:b w:val="false"/>
          <w:i w:val="false"/>
          <w:color w:val="000000"/>
          <w:sz w:val="28"/>
        </w:rPr>
        <w:t>
      255. Өңірлердегі МЖӘ жобаларын басқару сапасының рейтингін (бұдан әрі – Сапа рейтингі) қалыптастыру осы Қағидаларға 15-1-қосымшаға сәйкес есептелінеді.</w:t>
      </w:r>
    </w:p>
    <w:bookmarkEnd w:id="10"/>
    <w:bookmarkStart w:name="z33" w:id="11"/>
    <w:p>
      <w:pPr>
        <w:spacing w:after="0"/>
        <w:ind w:left="0"/>
        <w:jc w:val="both"/>
      </w:pPr>
      <w:r>
        <w:rPr>
          <w:rFonts w:ascii="Times New Roman"/>
          <w:b w:val="false"/>
          <w:i w:val="false"/>
          <w:color w:val="000000"/>
          <w:sz w:val="28"/>
        </w:rPr>
        <w:t>
      256. Өңірлердің рейтингі әрбір өңірдің позициялары көрсетілген, МЖӘ даму деңгейі бойынша реттелген өңірлердің тізбесін білдіреді.</w:t>
      </w:r>
    </w:p>
    <w:bookmarkEnd w:id="11"/>
    <w:p>
      <w:pPr>
        <w:spacing w:after="0"/>
        <w:ind w:left="0"/>
        <w:jc w:val="both"/>
      </w:pPr>
      <w:r>
        <w:rPr>
          <w:rFonts w:ascii="Times New Roman"/>
          <w:b w:val="false"/>
          <w:i w:val="false"/>
          <w:color w:val="000000"/>
          <w:sz w:val="28"/>
        </w:rPr>
        <w:t>
      Рейтингтегі өңірдің позициясы деп 1-ден (бір) 20-ға (жиырма) дейінгі мәнді қабылдайтын және өңірдегі МЖӘ-нің басқа өңірлерге қатысты даму деңгейін сипаттайтын көрсеткіш түсініледі.</w:t>
      </w:r>
    </w:p>
    <w:p>
      <w:pPr>
        <w:spacing w:after="0"/>
        <w:ind w:left="0"/>
        <w:jc w:val="both"/>
      </w:pPr>
      <w:r>
        <w:rPr>
          <w:rFonts w:ascii="Times New Roman"/>
          <w:b w:val="false"/>
          <w:i w:val="false"/>
          <w:color w:val="000000"/>
          <w:sz w:val="28"/>
        </w:rPr>
        <w:t>
      Өңірлер арасында позицияларды бөлу Сапа рейтингінің мәні бойынша оларды саралау негізінде басқа өңірлерге қатысты Сапа рейтингінің мәні неғұрлым жоғары өңірлерге жоғары орындар беріле отырып жүзеге асырылады.";</w:t>
      </w:r>
    </w:p>
    <w:bookmarkStart w:name="z34" w:id="12"/>
    <w:p>
      <w:pPr>
        <w:spacing w:after="0"/>
        <w:ind w:left="0"/>
        <w:jc w:val="both"/>
      </w:pPr>
      <w:r>
        <w:rPr>
          <w:rFonts w:ascii="Times New Roman"/>
          <w:b w:val="false"/>
          <w:i w:val="false"/>
          <w:color w:val="000000"/>
          <w:sz w:val="28"/>
        </w:rPr>
        <w:t>
      мынадай мазмұндағы 256-1, 256-2 және 256-3-тармақтармен толықтырылсын:</w:t>
      </w:r>
    </w:p>
    <w:bookmarkEnd w:id="12"/>
    <w:bookmarkStart w:name="z35" w:id="13"/>
    <w:p>
      <w:pPr>
        <w:spacing w:after="0"/>
        <w:ind w:left="0"/>
        <w:jc w:val="both"/>
      </w:pPr>
      <w:r>
        <w:rPr>
          <w:rFonts w:ascii="Times New Roman"/>
          <w:b w:val="false"/>
          <w:i w:val="false"/>
          <w:color w:val="000000"/>
          <w:sz w:val="28"/>
        </w:rPr>
        <w:t>
      "256-1. Өңірлердегі Сапа рейтингінің мәні мынадай өлшемшарттарды бағалау негізінде айқындалады:</w:t>
      </w:r>
    </w:p>
    <w:bookmarkEnd w:id="13"/>
    <w:p>
      <w:pPr>
        <w:spacing w:after="0"/>
        <w:ind w:left="0"/>
        <w:jc w:val="both"/>
      </w:pPr>
      <w:r>
        <w:rPr>
          <w:rFonts w:ascii="Times New Roman"/>
          <w:b w:val="false"/>
          <w:i w:val="false"/>
          <w:color w:val="000000"/>
          <w:sz w:val="28"/>
        </w:rPr>
        <w:t>
      мемлекеттік міндеттемелер есебінен жекеше әріптес инвестицияларының өтелу индексі – пайдалану сатысындағы жобалар бойынша жекеше әріптестің тартылған инвестицияларының жалпы көлемінің өңірдің жобалары бойынша мемлекеттік әріптеспен бірлесіп қаржыландырудың бөлінген сомасы ескеріле отырып, мемлекеттік міндеттемелердің жиынтық көлеміне арақатынасы;</w:t>
      </w:r>
    </w:p>
    <w:p>
      <w:pPr>
        <w:spacing w:after="0"/>
        <w:ind w:left="0"/>
        <w:jc w:val="both"/>
      </w:pPr>
      <w:r>
        <w:rPr>
          <w:rFonts w:ascii="Times New Roman"/>
          <w:b w:val="false"/>
          <w:i w:val="false"/>
          <w:color w:val="000000"/>
          <w:sz w:val="28"/>
        </w:rPr>
        <w:t xml:space="preserve">
      өңірдің МЖӘ жобалары бойынша МЖӘ дамыту орталығына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жобаларды іске асыру мониторингі бойынша ақпарат берудің уақтылығы;</w:t>
      </w:r>
    </w:p>
    <w:p>
      <w:pPr>
        <w:spacing w:after="0"/>
        <w:ind w:left="0"/>
        <w:jc w:val="both"/>
      </w:pPr>
      <w:r>
        <w:rPr>
          <w:rFonts w:ascii="Times New Roman"/>
          <w:b w:val="false"/>
          <w:i w:val="false"/>
          <w:color w:val="000000"/>
          <w:sz w:val="28"/>
        </w:rPr>
        <w:t>
      өңірдің іске асырылатын МЖӘ жобалары бойынша құжаттар топтамасын ұсыну.</w:t>
      </w:r>
    </w:p>
    <w:bookmarkStart w:name="z36" w:id="14"/>
    <w:p>
      <w:pPr>
        <w:spacing w:after="0"/>
        <w:ind w:left="0"/>
        <w:jc w:val="both"/>
      </w:pPr>
      <w:r>
        <w:rPr>
          <w:rFonts w:ascii="Times New Roman"/>
          <w:b w:val="false"/>
          <w:i w:val="false"/>
          <w:color w:val="000000"/>
          <w:sz w:val="28"/>
        </w:rPr>
        <w:t>
      256-2. МЖӘ жобаларының іске асырылуын бағалаудың нәтижелерін МЖӘ дамыту орталығы мемлекеттік жоспарлау жөніндегі орталық уәкілетті органға жылына екі рет:</w:t>
      </w:r>
    </w:p>
    <w:bookmarkEnd w:id="14"/>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МЖӘ жобасын іске асыру барысында өндірілетін тауарлардың, жұмыстар мен көрсетілетін қызметтердің белгілі бір көлемін мемлекеттің тұтынуына кепілдік беру;</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bookmarkStart w:name="z37" w:id="15"/>
    <w:p>
      <w:pPr>
        <w:spacing w:after="0"/>
        <w:ind w:left="0"/>
        <w:jc w:val="both"/>
      </w:pPr>
      <w:r>
        <w:rPr>
          <w:rFonts w:ascii="Times New Roman"/>
          <w:b w:val="false"/>
          <w:i w:val="false"/>
          <w:color w:val="000000"/>
          <w:sz w:val="28"/>
        </w:rPr>
        <w:t>
      256-3.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w:t>
      </w:r>
    </w:p>
    <w:bookmarkEnd w:id="15"/>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12-қосымшаның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39" w:id="16"/>
    <w:p>
      <w:pPr>
        <w:spacing w:after="0"/>
        <w:ind w:left="0"/>
        <w:jc w:val="both"/>
      </w:pPr>
      <w:r>
        <w:rPr>
          <w:rFonts w:ascii="Times New Roman"/>
          <w:b w:val="false"/>
          <w:i w:val="false"/>
          <w:color w:val="000000"/>
          <w:sz w:val="28"/>
        </w:rPr>
        <w:t>
      "2. Техникалық тапсырмада:</w:t>
      </w:r>
    </w:p>
    <w:bookmarkEnd w:id="16"/>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техникалық ұсыныстар қанағаттандырылуы тиіс МЖӘ объектісінің міндетті сипаттамаларының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әлеуетті жекеше әріптеске қойылатын біліктілік талаптары, біліктілік топтамасын беру тәртібі мен мерзімі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15-1-қосымшамен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2) және 3) тармақшалары мынадай редакцияда жазылсын:</w:t>
      </w:r>
    </w:p>
    <w:bookmarkStart w:name="z43" w:id="17"/>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bookmarkEnd w:id="17"/>
    <w:bookmarkStart w:name="z44" w:id="18"/>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bookmarkEnd w:id="18"/>
    <w:bookmarkStart w:name="z45" w:id="19"/>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bookmarkEnd w:id="19"/>
    <w:bookmarkStart w:name="z46" w:id="20"/>
    <w:p>
      <w:pPr>
        <w:spacing w:after="0"/>
        <w:ind w:left="0"/>
        <w:jc w:val="both"/>
      </w:pPr>
      <w:r>
        <w:rPr>
          <w:rFonts w:ascii="Times New Roman"/>
          <w:b w:val="false"/>
          <w:i w:val="false"/>
          <w:color w:val="000000"/>
          <w:sz w:val="28"/>
        </w:rPr>
        <w:t>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әдістемесінде:</w:t>
      </w:r>
    </w:p>
    <w:bookmarkEnd w:id="20"/>
    <w:bookmarkStart w:name="z47" w:id="21"/>
    <w:p>
      <w:pPr>
        <w:spacing w:after="0"/>
        <w:ind w:left="0"/>
        <w:jc w:val="both"/>
      </w:pPr>
      <w:r>
        <w:rPr>
          <w:rFonts w:ascii="Times New Roman"/>
          <w:b w:val="false"/>
          <w:i w:val="false"/>
          <w:color w:val="000000"/>
          <w:sz w:val="28"/>
        </w:rPr>
        <w:t>
      37-тармақтың 3) тармақшасы алып тасталсын.</w:t>
      </w:r>
    </w:p>
    <w:bookmarkEnd w:id="21"/>
    <w:bookmarkStart w:name="z48" w:id="22"/>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департаменті заңнамада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22"/>
    <w:bookmarkStart w:name="z49" w:id="2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23"/>
    <w:bookmarkStart w:name="z50" w:id="2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19 ақпандағы</w:t>
            </w:r>
            <w:r>
              <w:br/>
            </w:r>
            <w:r>
              <w:rPr>
                <w:rFonts w:ascii="Times New Roman"/>
                <w:b w:val="false"/>
                <w:i w:val="false"/>
                <w:color w:val="000000"/>
                <w:sz w:val="20"/>
              </w:rPr>
              <w:t xml:space="preserve">№ 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15-1-қосымша</w:t>
            </w:r>
          </w:p>
        </w:tc>
      </w:tr>
    </w:tbl>
    <w:bookmarkStart w:name="z53" w:id="25"/>
    <w:p>
      <w:pPr>
        <w:spacing w:after="0"/>
        <w:ind w:left="0"/>
        <w:jc w:val="left"/>
      </w:pPr>
      <w:r>
        <w:rPr>
          <w:rFonts w:ascii="Times New Roman"/>
          <w:b/>
          <w:i w:val="false"/>
          <w:color w:val="000000"/>
        </w:rPr>
        <w:t xml:space="preserve"> Мемлекеттік-жекешелік әріптестік жобаларын басқару сапасының рейтингін қалыптастыруды есептеу</w:t>
      </w:r>
    </w:p>
    <w:bookmarkEnd w:id="25"/>
    <w:p>
      <w:pPr>
        <w:spacing w:after="0"/>
        <w:ind w:left="0"/>
        <w:jc w:val="both"/>
      </w:pPr>
      <w:r>
        <w:rPr>
          <w:rFonts w:ascii="Times New Roman"/>
          <w:b w:val="false"/>
          <w:i w:val="false"/>
          <w:color w:val="000000"/>
          <w:sz w:val="28"/>
        </w:rPr>
        <w:t>
      1. Өңірлердегі мемлекеттік-жекешелік әріптестік (бұдан әрі – МЖӘ) жобаларын басқару сапасының көрсеткішін есептеу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i-ші өңір үшін МЖӘ даму деңгейінің көрсеткіші, (баллмен);</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i</w:t>
      </w:r>
      <w:r>
        <w:rPr>
          <w:rFonts w:ascii="Times New Roman"/>
          <w:b w:val="false"/>
          <w:i w:val="false"/>
          <w:color w:val="000000"/>
          <w:sz w:val="28"/>
        </w:rPr>
        <w:t xml:space="preserve"> – жекеше әріптестің тартылған инвестицияларының мемлекеттік міндеттемелер есебінен өтелу индексі үшін балл, i-ші өңір;</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 і-ші өңірдің мониторингін уақтылы ұсынғаны үшін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і-ші өңірдің жобалары бойынша құжаттар топтамасын ұсынғаны үшін балл;</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i-ші өңірдегі жобалардың жалпы саны.</w:t>
      </w:r>
    </w:p>
    <w:p>
      <w:pPr>
        <w:spacing w:after="0"/>
        <w:ind w:left="0"/>
        <w:jc w:val="both"/>
      </w:pPr>
      <w:r>
        <w:rPr>
          <w:rFonts w:ascii="Times New Roman"/>
          <w:b w:val="false"/>
          <w:i w:val="false"/>
          <w:color w:val="000000"/>
          <w:sz w:val="28"/>
        </w:rPr>
        <w:t>
      1) Жекеше әріптестің тартылған инвестицияларының мемлекеттік міндеттемелер есебінен өтелу индексі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жоба бойынша жекеше әріптестің инвестиция сомасы;</w:t>
      </w:r>
    </w:p>
    <w:p>
      <w:pPr>
        <w:spacing w:after="0"/>
        <w:ind w:left="0"/>
        <w:jc w:val="both"/>
      </w:pPr>
      <w:r>
        <w:rPr>
          <w:rFonts w:ascii="Times New Roman"/>
          <w:b w:val="false"/>
          <w:i w:val="false"/>
          <w:color w:val="000000"/>
          <w:sz w:val="28"/>
        </w:rPr>
        <w:t>
      GO – жоба бойынша мемлекеттік міндеттеме сомасы;</w:t>
      </w:r>
    </w:p>
    <w:p>
      <w:pPr>
        <w:spacing w:after="0"/>
        <w:ind w:left="0"/>
        <w:jc w:val="both"/>
      </w:pPr>
      <w:r>
        <w:rPr>
          <w:rFonts w:ascii="Times New Roman"/>
          <w:b w:val="false"/>
          <w:i w:val="false"/>
          <w:color w:val="000000"/>
          <w:sz w:val="28"/>
        </w:rPr>
        <w:t>
      BpI – инвестицияның өтелу индексі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і-ші өңірдің мониторингтерін уақтылы ұсынғаны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Қағидаларға сәйкес белгіленген мерзімде берілген мониторинг саны (есепті жылдан кейінгі 20 ақпанға дейін);</w:t>
      </w:r>
    </w:p>
    <w:p>
      <w:pPr>
        <w:spacing w:after="0"/>
        <w:ind w:left="0"/>
        <w:jc w:val="both"/>
      </w:pPr>
      <w:r>
        <w:rPr>
          <w:rFonts w:ascii="Times New Roman"/>
          <w:b w:val="false"/>
          <w:i w:val="false"/>
          <w:color w:val="000000"/>
          <w:sz w:val="28"/>
        </w:rPr>
        <w:t>
      Bpm₁ – M₁ үшін базалық балл;</w:t>
      </w:r>
    </w:p>
    <w:p>
      <w:pPr>
        <w:spacing w:after="0"/>
        <w:ind w:left="0"/>
        <w:jc w:val="both"/>
      </w:pPr>
      <w:r>
        <w:rPr>
          <w:rFonts w:ascii="Times New Roman"/>
          <w:b w:val="false"/>
          <w:i w:val="false"/>
          <w:color w:val="000000"/>
          <w:sz w:val="28"/>
        </w:rPr>
        <w:t>
      M₂ – белгіленген мерзімнен кейін берілген мониторинг саны (есепті жылдан кейінгі 20 ақпаннан кейін);</w:t>
      </w:r>
    </w:p>
    <w:p>
      <w:pPr>
        <w:spacing w:after="0"/>
        <w:ind w:left="0"/>
        <w:jc w:val="both"/>
      </w:pPr>
      <w:r>
        <w:rPr>
          <w:rFonts w:ascii="Times New Roman"/>
          <w:b w:val="false"/>
          <w:i w:val="false"/>
          <w:color w:val="000000"/>
          <w:sz w:val="28"/>
        </w:rPr>
        <w:t>
      Bpm₂ – M₂ үшін базалық балл;</w:t>
      </w:r>
    </w:p>
    <w:p>
      <w:pPr>
        <w:spacing w:after="0"/>
        <w:ind w:left="0"/>
        <w:jc w:val="both"/>
      </w:pPr>
      <w:r>
        <w:rPr>
          <w:rFonts w:ascii="Times New Roman"/>
          <w:b w:val="false"/>
          <w:i w:val="false"/>
          <w:color w:val="000000"/>
          <w:sz w:val="28"/>
        </w:rPr>
        <w:t>
      M₃ – ұсынылмаған мониторинг саны;</w:t>
      </w:r>
    </w:p>
    <w:p>
      <w:pPr>
        <w:spacing w:after="0"/>
        <w:ind w:left="0"/>
        <w:jc w:val="both"/>
      </w:pPr>
      <w:r>
        <w:rPr>
          <w:rFonts w:ascii="Times New Roman"/>
          <w:b w:val="false"/>
          <w:i w:val="false"/>
          <w:color w:val="000000"/>
          <w:sz w:val="28"/>
        </w:rPr>
        <w:t>
      Bpm₃ – M₃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3) і-ші өңірдің жобалары бойынша ұсынылған құжаттар топтамасы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жобалар бойынша сұратылған құжаттардың толық топтамасының ұсынылған саны;</w:t>
      </w:r>
    </w:p>
    <w:p>
      <w:pPr>
        <w:spacing w:after="0"/>
        <w:ind w:left="0"/>
        <w:jc w:val="both"/>
      </w:pPr>
      <w:r>
        <w:rPr>
          <w:rFonts w:ascii="Times New Roman"/>
          <w:b w:val="false"/>
          <w:i w:val="false"/>
          <w:color w:val="000000"/>
          <w:sz w:val="28"/>
        </w:rPr>
        <w:t>
      Bpd1 - D</w:t>
      </w:r>
      <w:r>
        <w:rPr>
          <w:rFonts w:ascii="Times New Roman"/>
          <w:b w:val="false"/>
          <w:i w:val="false"/>
          <w:color w:val="000000"/>
          <w:vertAlign w:val="subscript"/>
        </w:rPr>
        <w:t>1</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₂</w:t>
      </w:r>
      <w:r>
        <w:rPr>
          <w:rFonts w:ascii="Times New Roman"/>
          <w:b w:val="false"/>
          <w:i w:val="false"/>
          <w:color w:val="000000"/>
          <w:sz w:val="28"/>
        </w:rPr>
        <w:t xml:space="preserve"> – жобалар бойынша сұралатын құжаттардың толық емес топтамасының ұсынылған саны;</w:t>
      </w:r>
    </w:p>
    <w:p>
      <w:pPr>
        <w:spacing w:after="0"/>
        <w:ind w:left="0"/>
        <w:jc w:val="both"/>
      </w:pPr>
      <w:r>
        <w:rPr>
          <w:rFonts w:ascii="Times New Roman"/>
          <w:b w:val="false"/>
          <w:i w:val="false"/>
          <w:color w:val="000000"/>
          <w:sz w:val="28"/>
        </w:rPr>
        <w:t>
      Bpd</w:t>
      </w:r>
      <w:r>
        <w:rPr>
          <w:rFonts w:ascii="Times New Roman"/>
          <w:b w:val="false"/>
          <w:i w:val="false"/>
          <w:color w:val="000000"/>
          <w:vertAlign w:val="subscript"/>
        </w:rPr>
        <w:t>₂</w:t>
      </w:r>
      <w:r>
        <w:rPr>
          <w:rFonts w:ascii="Times New Roman"/>
          <w:b w:val="false"/>
          <w:i w:val="false"/>
          <w:color w:val="000000"/>
          <w:sz w:val="28"/>
        </w:rPr>
        <w:t xml:space="preserve"> - D</w:t>
      </w:r>
      <w:r>
        <w:rPr>
          <w:rFonts w:ascii="Times New Roman"/>
          <w:b w:val="false"/>
          <w:i w:val="false"/>
          <w:color w:val="000000"/>
          <w:vertAlign w:val="subscript"/>
        </w:rPr>
        <w:t>2</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 жобалар бойынша толық ұсынылмаған құжаттар топтамасының саны;</w:t>
      </w:r>
    </w:p>
    <w:p>
      <w:pPr>
        <w:spacing w:after="0"/>
        <w:ind w:left="0"/>
        <w:jc w:val="both"/>
      </w:pPr>
      <w:r>
        <w:rPr>
          <w:rFonts w:ascii="Times New Roman"/>
          <w:b w:val="false"/>
          <w:i w:val="false"/>
          <w:color w:val="000000"/>
          <w:sz w:val="28"/>
        </w:rPr>
        <w:t>
      Bpdз – D</w:t>
      </w:r>
      <w:r>
        <w:rPr>
          <w:rFonts w:ascii="Times New Roman"/>
          <w:b w:val="false"/>
          <w:i w:val="false"/>
          <w:color w:val="000000"/>
          <w:vertAlign w:val="subscript"/>
        </w:rPr>
        <w:t>3</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p>
      <w:pPr>
        <w:spacing w:after="0"/>
        <w:ind w:left="0"/>
        <w:jc w:val="both"/>
      </w:pPr>
      <w:r>
        <w:rPr>
          <w:rFonts w:ascii="Times New Roman"/>
          <w:b w:val="false"/>
          <w:i w:val="false"/>
          <w:color w:val="000000"/>
          <w:sz w:val="28"/>
        </w:rPr>
        <w:t>
      1) мемлекеттік міндеттемелер есебінен жекеше әріптес инвестицияларының өтелу индексі: жекеше әріптес инвестициясының және мемлекеттік міндеттеменің сомасы МЖӘ жобалары бойынша жасалған Шарттар негізінде айқындалады;</w:t>
      </w:r>
    </w:p>
    <w:p>
      <w:pPr>
        <w:spacing w:after="0"/>
        <w:ind w:left="0"/>
        <w:jc w:val="both"/>
      </w:pPr>
      <w:r>
        <w:rPr>
          <w:rFonts w:ascii="Times New Roman"/>
          <w:b w:val="false"/>
          <w:i w:val="false"/>
          <w:color w:val="000000"/>
          <w:sz w:val="28"/>
        </w:rPr>
        <w:t>
      2) жобаларды іске асыру мониторингінің нәтижелерін ұсынудың уақтылығы: жергілікті атқарушы органдардың ресми ілеспе хаттары негізінде МЖӘ дамыту орталығының атына жобалардың мониторингін ұсына отырып айқындалады;</w:t>
      </w:r>
    </w:p>
    <w:p>
      <w:pPr>
        <w:spacing w:after="0"/>
        <w:ind w:left="0"/>
        <w:jc w:val="both"/>
      </w:pPr>
      <w:r>
        <w:rPr>
          <w:rFonts w:ascii="Times New Roman"/>
          <w:b w:val="false"/>
          <w:i w:val="false"/>
          <w:color w:val="000000"/>
          <w:sz w:val="28"/>
        </w:rPr>
        <w:t>
      3) МЖӘ жобалары бойынша құжаттар топтамасын ұсыну: жергілікті атқарушы органдардың ресми ілеспе хаттары негізінде МЖӘ дамыту орталығының атына сұратылған құжаттар топтамасы ұсыныла отырып айқындалады. Ұсынылатын құжаттың саны мен атауын МЖӘ дамыту орталығы айқындайды.</w:t>
      </w:r>
    </w:p>
    <w:p>
      <w:pPr>
        <w:spacing w:after="0"/>
        <w:ind w:left="0"/>
        <w:jc w:val="both"/>
      </w:pPr>
      <w:r>
        <w:rPr>
          <w:rFonts w:ascii="Times New Roman"/>
          <w:b w:val="false"/>
          <w:i w:val="false"/>
          <w:color w:val="000000"/>
          <w:sz w:val="28"/>
        </w:rPr>
        <w:t>
      3. МЖӘ даму деңгейінің көрсеткіштерін бағалаудың әрбір өлшемшарты үшін базалық балл 1-кестеге сәйкес айқындалады.</w:t>
      </w:r>
    </w:p>
    <w:bookmarkStart w:name="z54" w:id="26"/>
    <w:p>
      <w:pPr>
        <w:spacing w:after="0"/>
        <w:ind w:left="0"/>
        <w:jc w:val="both"/>
      </w:pPr>
      <w:r>
        <w:rPr>
          <w:rFonts w:ascii="Times New Roman"/>
          <w:b w:val="false"/>
          <w:i w:val="false"/>
          <w:color w:val="000000"/>
          <w:sz w:val="28"/>
        </w:rPr>
        <w:t xml:space="preserve">
      1-кесте </w:t>
      </w:r>
    </w:p>
    <w:bookmarkEnd w:id="26"/>
    <w:p>
      <w:pPr>
        <w:spacing w:after="0"/>
        <w:ind w:left="0"/>
        <w:jc w:val="both"/>
      </w:pPr>
      <w:r>
        <w:rPr>
          <w:rFonts w:ascii="Times New Roman"/>
          <w:b w:val="false"/>
          <w:i w:val="false"/>
          <w:color w:val="000000"/>
          <w:sz w:val="28"/>
        </w:rPr>
        <w:t>
      Бағалау өлшемшарттары бойынша базалық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 бірлігі үшін базалық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тартылған инвестицияларының мемлекеттік міндеттемелер есебінен өтелу индексі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ұсынылған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ұсынылған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ұсынылды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 толық емес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