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e05d" w14:textId="6eae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"Рұқсаттар мен хабарламалардың мемлекеттік ақпараттық жүесінің жұмыс істеу қағидаларын бекіту туралы" Қазақстан Республикасы Ақпарат және коммуникациялар министрінің 2016 жылғы 29 қазандағы № 232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26 ақпандағы № 93/НҚ бұйрығы. Қазақстан Республикасының Әділет министрлігінде 2024 жылғы 27 ақпанда № 34055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"Рұқсаттар мен хабарламалардың мемлекеттік ақпараттық жүесінің жұмыс істеу қағидаларын бекіту туралы" Қазақстан Республикасы Ақпарат және коммуникациялар министрінің 2016 жылғы 29 қазандағы № 232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14483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Рұқсаттар мен хабарламалардың мемлекеттік ақпараттық жүесінің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6"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 </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