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535d" w14:textId="47e5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27 ақпандағы № 47 бұйрығы. Қазақстан Республикасының Әділет министрлігінде 2024 жылғы 28 ақпанда № 34066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30721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27 ақпандағы</w:t>
            </w:r>
            <w:r>
              <w:br/>
            </w:r>
            <w:r>
              <w:rPr>
                <w:rFonts w:ascii="Times New Roman"/>
                <w:b w:val="false"/>
                <w:i w:val="false"/>
                <w:color w:val="000000"/>
                <w:sz w:val="20"/>
              </w:rPr>
              <w:t>№ 47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473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1.Бастауыш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8170 болып тіркелген) (бұдан әрі – № 500 бұйрық) бекітілген оқу жұмыс жоспарларының үлгілік оқу жоспарларына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29031 болып тіркелген) (бұдан әрі – № 348 бұйрық) бекітілген Бастауыш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бейіндері бойынша педагогикалық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штаттық педагогтердің үлесі кемінде 90%.</w:t>
            </w:r>
          </w:p>
          <w:p>
            <w:pPr>
              <w:spacing w:after="20"/>
              <w:ind w:left="20"/>
              <w:jc w:val="both"/>
            </w:pPr>
            <w:r>
              <w:rPr>
                <w:rFonts w:ascii="Times New Roman"/>
                <w:b w:val="false"/>
                <w:i w:val="false"/>
                <w:color w:val="000000"/>
                <w:sz w:val="20"/>
              </w:rPr>
              <w:t>
Негізгі жұмыс орны лицензиат болып табылатын педагог-сарапшылардың, педагог-зерттеушілердің, педагог-шеберлердің педагогтердің жалпы санынан үлесі: шағын жинақталған мектептер үшін кемінде 20 %; жалпы білім беретін мектептер, кемінде 25 %.</w:t>
            </w:r>
          </w:p>
          <w:p>
            <w:pPr>
              <w:spacing w:after="20"/>
              <w:ind w:left="20"/>
              <w:jc w:val="both"/>
            </w:pPr>
            <w:r>
              <w:rPr>
                <w:rFonts w:ascii="Times New Roman"/>
                <w:b w:val="false"/>
                <w:i w:val="false"/>
                <w:color w:val="000000"/>
                <w:sz w:val="20"/>
              </w:rPr>
              <w:t>
Білім беру ұйымы басшысы білімінің, жұмыс өтілінің "Педагог лауазымдарының үлгілік біліктілік сипаттамаларын бекіту туралы"</w:t>
            </w:r>
          </w:p>
          <w:p>
            <w:pPr>
              <w:spacing w:after="20"/>
              <w:ind w:left="20"/>
              <w:jc w:val="both"/>
            </w:pPr>
            <w:r>
              <w:rPr>
                <w:rFonts w:ascii="Times New Roman"/>
                <w:b w:val="false"/>
                <w:i w:val="false"/>
                <w:color w:val="000000"/>
                <w:sz w:val="20"/>
              </w:rPr>
              <w:t xml:space="preserve">
Қазақстан Республикасы Білім және ғылым министрінің 2009 жылғы 13 шілдедегі № 338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5750 болып тіркелген) (бұдан әрі – № 338 бұйрық)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1-ші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бекіту туралы" Қазақстан Республикасы Білім және ғылым министрінің 2016 жылғы 19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13070 болып тіркелген) (бұдан әрі – № 44 бұйрық) бекітілген және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20708 болып тіркелген) (бұдан әрі – 216 бұйрық) бекітілген оқулықтарға сәйкес оқу және көркем әдебиет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 бекіту туралы" Қазақстан Республикасы Денсаулық сақтау министрінің міндетін атқарушы 2023 жылғы 14 наурыздағы № 37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32069 болып тіркелген) (бұдан әрі - № 37 бұйрық)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23890 болып тіркелген) бекітілген Санитариялық қағидаларға (бұдан әрі – № ҚР ДСМ-76 бұйрығы) сәйкес денсаулық сақтау ұйымымен жасалған шарт негізінде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26866 болып тіркелген) (бұдан әрі - № ҚР ДСМ 16 бұйрық)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p>
            <w:pPr>
              <w:spacing w:after="20"/>
              <w:ind w:left="20"/>
              <w:jc w:val="both"/>
            </w:pPr>
            <w:r>
              <w:rPr>
                <w:rFonts w:ascii="Times New Roman"/>
                <w:b w:val="false"/>
                <w:i w:val="false"/>
                <w:color w:val="000000"/>
                <w:sz w:val="20"/>
              </w:rPr>
              <w:t>
осы біліктілік талаптарына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26867 болып тіркелген) (бұдан әрі – № 55 бұйрық)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13272 болып тіркелген) (бұдан әрі – № 70 бұйрық) бекітілген нормаларына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бұйрыққа</w:t>
            </w:r>
            <w:r>
              <w:rPr>
                <w:rFonts w:ascii="Times New Roman"/>
                <w:b w:val="false"/>
                <w:i w:val="false"/>
                <w:color w:val="000000"/>
                <w:sz w:val="20"/>
              </w:rPr>
              <w:t xml:space="preserve"> және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29329 болып тіркелген) (бұдан әрі – 385 бұйрық) бекітілген Тиісті үлгідегі білім беру ұйымдары қызметінің үлгілік қағидаларына сәйкес оқу кабинеттерімен, спорт залдарымен жабдықталуы;</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бұйрықпен</w:t>
            </w:r>
            <w:r>
              <w:rPr>
                <w:rFonts w:ascii="Times New Roman"/>
                <w:b w:val="false"/>
                <w:i w:val="false"/>
                <w:color w:val="000000"/>
                <w:sz w:val="20"/>
              </w:rPr>
              <w:t xml:space="preserve"> бекітілген жеке пайдалану үшін жабдықталған шкафтардың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бұйрықпен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xml:space="preserve">
білім беру ұйымында ауысымдағы контингент саны 400 – ге дейін оқушылар болған кезде интернет желісіне қол жеткізудің ең аз жылдамдығы кемінде 20 Мбит/с; контингент саны 400 оқушыдан көп болған кезде интернет желісіне қол жеткізу жылдамдығы бір ауысымдағы контингент санын ескере отырып, әрбір 20 оқушыға 1 Мбит/с артады.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27414 болып тіркелген)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w:t>
            </w:r>
          </w:p>
          <w:p>
            <w:pPr>
              <w:spacing w:after="20"/>
              <w:ind w:left="20"/>
              <w:jc w:val="both"/>
            </w:pPr>
            <w:r>
              <w:rPr>
                <w:rFonts w:ascii="Times New Roman"/>
                <w:b w:val="false"/>
                <w:i w:val="false"/>
                <w:color w:val="000000"/>
                <w:sz w:val="20"/>
              </w:rPr>
              <w:t>
Жаңадан құрылған білім беру ұйымдарында жеке пайдалануға арналған жабдықталған шкафтардың саны болжамды қабылдау бойынша, жұмыс істеп тұрған білім беру ұйымдарында контингенті бойынша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білім беру ұйымдарының басшы кадрларының біліктілігін артурыды қамтамасыз ету</w:t>
            </w:r>
          </w:p>
          <w:p>
            <w:pPr>
              <w:spacing w:after="20"/>
              <w:ind w:left="20"/>
              <w:jc w:val="both"/>
            </w:pPr>
            <w:r>
              <w:rPr>
                <w:rFonts w:ascii="Times New Roman"/>
                <w:b w:val="false"/>
                <w:i w:val="false"/>
                <w:color w:val="000000"/>
                <w:sz w:val="20"/>
              </w:rPr>
              <w:t>
кемінде үш жылда бір рет, және 36 сағатты құрауы тиіс.</w:t>
            </w:r>
          </w:p>
          <w:p>
            <w:pPr>
              <w:spacing w:after="20"/>
              <w:ind w:left="20"/>
              <w:jc w:val="both"/>
            </w:pPr>
            <w:r>
              <w:rPr>
                <w:rFonts w:ascii="Times New Roman"/>
                <w:b w:val="false"/>
                <w:i w:val="false"/>
                <w:color w:val="000000"/>
                <w:sz w:val="20"/>
              </w:rPr>
              <w:t>
Білім беру ұйымдарының басшылары үшін тиісті бейіні бойынша және менеджмент саласында біліктілікті арттыру - кемінде үш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w:t>
            </w:r>
          </w:p>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кемінде үш</w:t>
            </w:r>
          </w:p>
          <w:p>
            <w:pPr>
              <w:spacing w:after="20"/>
              <w:ind w:left="20"/>
              <w:jc w:val="both"/>
            </w:pPr>
            <w:r>
              <w:rPr>
                <w:rFonts w:ascii="Times New Roman"/>
                <w:b w:val="false"/>
                <w:i w:val="false"/>
                <w:color w:val="000000"/>
                <w:sz w:val="20"/>
              </w:rPr>
              <w:t>
жыл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 әкімшілік деректер нысандарына сәйкес өзекті дерекқорлары бар "Ұлттық білім беру деректер қоры" (бұдан әрі –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26513 болып тіркелген) (бұдан әрі – № 6 бұйрық)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үшін бұл талап осы санаттағы адамдар болған жағдайда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500 </w:t>
            </w:r>
            <w:r>
              <w:rPr>
                <w:rFonts w:ascii="Times New Roman"/>
                <w:b w:val="false"/>
                <w:i w:val="false"/>
                <w:color w:val="000000"/>
                <w:sz w:val="20"/>
              </w:rPr>
              <w:t>бұйрықпен</w:t>
            </w:r>
            <w:r>
              <w:rPr>
                <w:rFonts w:ascii="Times New Roman"/>
                <w:b w:val="false"/>
                <w:i w:val="false"/>
                <w:color w:val="000000"/>
                <w:sz w:val="20"/>
              </w:rPr>
              <w:t xml:space="preserve"> бекітілген оқу жұмыс жоспарларының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Негізгі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білім беру деңгейіндегі штаттық педагогтердің үлесі педагогтердің жалпы санының кемінде 90% құрауы.</w:t>
            </w:r>
          </w:p>
          <w:p>
            <w:pPr>
              <w:spacing w:after="20"/>
              <w:ind w:left="20"/>
              <w:jc w:val="both"/>
            </w:pPr>
            <w:r>
              <w:rPr>
                <w:rFonts w:ascii="Times New Roman"/>
                <w:b w:val="false"/>
                <w:i w:val="false"/>
                <w:color w:val="000000"/>
                <w:sz w:val="20"/>
              </w:rPr>
              <w:t xml:space="preserve">
Педагогтердің жалпы санынан негізгі жұмыс орны лицензиат болып табылатын педагог-сарапшылардың, педагог-зерттеушілердің, педагог-шеберлердің үлесі шағын жинақталған мектептер үшін кемінде 25 %;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лицей үшін 40 %-дан кем емес, оның ішінде жаратылыстану-математикалық бағыттағы педагогтердің үлесі 30 %-дан кем емес;</w:t>
            </w:r>
          </w:p>
          <w:p>
            <w:pPr>
              <w:spacing w:after="20"/>
              <w:ind w:left="20"/>
              <w:jc w:val="both"/>
            </w:pPr>
            <w:r>
              <w:rPr>
                <w:rFonts w:ascii="Times New Roman"/>
                <w:b w:val="false"/>
                <w:i w:val="false"/>
                <w:color w:val="000000"/>
                <w:sz w:val="20"/>
              </w:rPr>
              <w:t>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білімінің, жұмыс өтілінің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w:t>
            </w:r>
            <w:r>
              <w:rPr>
                <w:rFonts w:ascii="Times New Roman"/>
                <w:b w:val="false"/>
                <w:i w:val="false"/>
                <w:color w:val="000000"/>
                <w:sz w:val="20"/>
              </w:rPr>
              <w:t>1-ші 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 </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бұйрыққа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 </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рұқсат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p>
            <w:pPr>
              <w:spacing w:after="20"/>
              <w:ind w:left="20"/>
              <w:jc w:val="both"/>
            </w:pPr>
            <w:r>
              <w:rPr>
                <w:rFonts w:ascii="Times New Roman"/>
                <w:b w:val="false"/>
                <w:i w:val="false"/>
                <w:color w:val="000000"/>
                <w:sz w:val="20"/>
              </w:rPr>
              <w:t>
осы біліктілік талаптарына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және № </w:t>
            </w:r>
            <w:r>
              <w:rPr>
                <w:rFonts w:ascii="Times New Roman"/>
                <w:b w:val="false"/>
                <w:i w:val="false"/>
                <w:color w:val="000000"/>
                <w:sz w:val="20"/>
              </w:rPr>
              <w:t>385</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жинақталған мектептер үшін-физика, химия, биология пәндері бойынша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xml:space="preserve">
білім беру ұйымында аусымдағы контингент саны 400–ге дейін оқушылар болған кезде интернет желісіне қол жеткізудің ең аз жылдамдығы кемінде 20 Мбит/с; контингент саны 400 оқушыдан көп болған кезде интернет желісіне қол жеткізу жылдамдығы бір аусымдағы контингент санын ескере отырып, әрбір 20 оқушыға 1 Мбит/с артады.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білім беру ұйымдарының басшы кадрларының біліктілігін артурыды қамтамасыз ету</w:t>
            </w:r>
          </w:p>
          <w:p>
            <w:pPr>
              <w:spacing w:after="20"/>
              <w:ind w:left="20"/>
              <w:jc w:val="both"/>
            </w:pPr>
            <w:r>
              <w:rPr>
                <w:rFonts w:ascii="Times New Roman"/>
                <w:b w:val="false"/>
                <w:i w:val="false"/>
                <w:color w:val="000000"/>
                <w:sz w:val="20"/>
              </w:rPr>
              <w:t>
кемінде үш жылда бір рет, және 36 сағатты құрауы тиіс.</w:t>
            </w:r>
          </w:p>
          <w:p>
            <w:pPr>
              <w:spacing w:after="20"/>
              <w:ind w:left="20"/>
              <w:jc w:val="both"/>
            </w:pPr>
            <w:r>
              <w:rPr>
                <w:rFonts w:ascii="Times New Roman"/>
                <w:b w:val="false"/>
                <w:i w:val="false"/>
                <w:color w:val="000000"/>
                <w:sz w:val="20"/>
              </w:rPr>
              <w:t>
Білім беру ұйымдарының басшылары үшін тиісті бейіні бойынша және менеджмент саласында біліктілікті арттыру - кемінде үш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w:t>
            </w:r>
          </w:p>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үш</w:t>
            </w:r>
          </w:p>
          <w:p>
            <w:pPr>
              <w:spacing w:after="20"/>
              <w:ind w:left="20"/>
              <w:jc w:val="both"/>
            </w:pPr>
            <w:r>
              <w:rPr>
                <w:rFonts w:ascii="Times New Roman"/>
                <w:b w:val="false"/>
                <w:i w:val="false"/>
                <w:color w:val="000000"/>
                <w:sz w:val="20"/>
              </w:rPr>
              <w:t>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бұйрыққа</w:t>
            </w:r>
            <w:r>
              <w:rPr>
                <w:rFonts w:ascii="Times New Roman"/>
                <w:b w:val="false"/>
                <w:i w:val="false"/>
                <w:color w:val="000000"/>
                <w:sz w:val="20"/>
              </w:rPr>
              <w:t xml:space="preserve"> сәйкес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Шағын жинақталған мектептер үшін бұл талап осы санаттағы адамдар болған жағдайда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500 </w:t>
            </w:r>
            <w:r>
              <w:rPr>
                <w:rFonts w:ascii="Times New Roman"/>
                <w:b w:val="false"/>
                <w:i w:val="false"/>
                <w:color w:val="000000"/>
                <w:sz w:val="20"/>
              </w:rPr>
              <w:t>бұйрықпен</w:t>
            </w:r>
            <w:r>
              <w:rPr>
                <w:rFonts w:ascii="Times New Roman"/>
                <w:b w:val="false"/>
                <w:i w:val="false"/>
                <w:color w:val="000000"/>
                <w:sz w:val="20"/>
              </w:rPr>
              <w:t xml:space="preserve"> бекітілген оқу жұмыс жоспарларының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жалпы орта білім беру деңгейіндегі штаттық педагогтердің үлесі педагогтердің жалпы санының кемінде 90% құрауы.</w:t>
            </w:r>
          </w:p>
          <w:p>
            <w:pPr>
              <w:spacing w:after="20"/>
              <w:ind w:left="20"/>
              <w:jc w:val="both"/>
            </w:pPr>
            <w:r>
              <w:rPr>
                <w:rFonts w:ascii="Times New Roman"/>
                <w:b w:val="false"/>
                <w:i w:val="false"/>
                <w:color w:val="000000"/>
                <w:sz w:val="20"/>
              </w:rPr>
              <w:t xml:space="preserve">
Педагогтердің жалпы санынан негізгі жұмыс орны лицензиат болып табылатын педагог-сарапшылардың, педагог-зерттеушілердің, педагог-шеберлердің үлесі: шағын жинақталған мектептер үшін кемінде 25 %;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xml:space="preserve">
лицей үшін 40 %-дан кем емес, оның ішінде жаратылыстану-математикалық бағыттағы педагогтердің үлесі </w:t>
            </w:r>
          </w:p>
          <w:p>
            <w:pPr>
              <w:spacing w:after="20"/>
              <w:ind w:left="20"/>
              <w:jc w:val="both"/>
            </w:pPr>
            <w:r>
              <w:rPr>
                <w:rFonts w:ascii="Times New Roman"/>
                <w:b w:val="false"/>
                <w:i w:val="false"/>
                <w:color w:val="000000"/>
                <w:sz w:val="20"/>
              </w:rPr>
              <w:t xml:space="preserve">
30 %-дан кем емес; </w:t>
            </w:r>
          </w:p>
          <w:p>
            <w:pPr>
              <w:spacing w:after="20"/>
              <w:ind w:left="20"/>
              <w:jc w:val="both"/>
            </w:pPr>
            <w:r>
              <w:rPr>
                <w:rFonts w:ascii="Times New Roman"/>
                <w:b w:val="false"/>
                <w:i w:val="false"/>
                <w:color w:val="000000"/>
                <w:sz w:val="20"/>
              </w:rPr>
              <w:t xml:space="preserve">
гимназиялар үшін кемінде 40 %, оның ішінде қоғамдық-гуманитарлық бағыттағы педагогтердің үлесі кемінде 30 %; </w:t>
            </w:r>
          </w:p>
          <w:p>
            <w:pPr>
              <w:spacing w:after="20"/>
              <w:ind w:left="20"/>
              <w:jc w:val="both"/>
            </w:pPr>
            <w:r>
              <w:rPr>
                <w:rFonts w:ascii="Times New Roman"/>
                <w:b w:val="false"/>
                <w:i w:val="false"/>
                <w:color w:val="000000"/>
                <w:sz w:val="20"/>
              </w:rPr>
              <w:t>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білімінің, жұмыс өтілінің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штаттық педагогтардың үлесі педагогтердің жалпы санының кемінде 90% құрауы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p>
            <w:pPr>
              <w:spacing w:after="20"/>
              <w:ind w:left="20"/>
              <w:jc w:val="both"/>
            </w:pPr>
            <w:r>
              <w:rPr>
                <w:rFonts w:ascii="Times New Roman"/>
                <w:b w:val="false"/>
                <w:i w:val="false"/>
                <w:color w:val="000000"/>
                <w:sz w:val="20"/>
              </w:rPr>
              <w:t>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бұйрығына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w:t>
            </w:r>
          </w:p>
          <w:p>
            <w:pPr>
              <w:spacing w:after="20"/>
              <w:ind w:left="20"/>
              <w:jc w:val="both"/>
            </w:pPr>
            <w:r>
              <w:rPr>
                <w:rFonts w:ascii="Times New Roman"/>
                <w:b w:val="false"/>
                <w:i w:val="false"/>
                <w:color w:val="000000"/>
                <w:sz w:val="20"/>
              </w:rPr>
              <w:t>
3-қосымшаға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p>
            <w:pPr>
              <w:spacing w:after="20"/>
              <w:ind w:left="20"/>
              <w:jc w:val="both"/>
            </w:pPr>
            <w:r>
              <w:rPr>
                <w:rFonts w:ascii="Times New Roman"/>
                <w:b w:val="false"/>
                <w:i w:val="false"/>
                <w:color w:val="000000"/>
                <w:sz w:val="20"/>
              </w:rPr>
              <w:t>
осы біліктілік талаптарына</w:t>
            </w:r>
          </w:p>
          <w:p>
            <w:pPr>
              <w:spacing w:after="20"/>
              <w:ind w:left="20"/>
              <w:jc w:val="both"/>
            </w:pPr>
            <w:r>
              <w:rPr>
                <w:rFonts w:ascii="Times New Roman"/>
                <w:b w:val="false"/>
                <w:i w:val="false"/>
                <w:color w:val="000000"/>
                <w:sz w:val="20"/>
              </w:rPr>
              <w:t>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5-қосымшаға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 </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және № </w:t>
            </w:r>
            <w:r>
              <w:rPr>
                <w:rFonts w:ascii="Times New Roman"/>
                <w:b w:val="false"/>
                <w:i w:val="false"/>
                <w:color w:val="000000"/>
                <w:sz w:val="20"/>
              </w:rPr>
              <w:t>385</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жинақты мектептер үшін-физика, химия, биология пәндері бойынша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xml:space="preserve">
білім беру ұйымында аусымдағы контингент саны 400 –ге дейін оқушылар болған кезде интернет желісіне қол жеткізудің ең аз жылдамдығы кемінде 20 Мбит/с; контингент саны 400 оқушыдан көп болған кезде интернет желісіне қол жеткізу жылдамдығы бір аусымдағы контингент санын ескере отырып, әрбір 20 оқушыға 1 Мбит/с артады.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5,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білім беру ұйымдарының басшы кадрларының біліктілігін артурыды қамтамасыз ету</w:t>
            </w:r>
          </w:p>
          <w:p>
            <w:pPr>
              <w:spacing w:after="20"/>
              <w:ind w:left="20"/>
              <w:jc w:val="both"/>
            </w:pPr>
            <w:r>
              <w:rPr>
                <w:rFonts w:ascii="Times New Roman"/>
                <w:b w:val="false"/>
                <w:i w:val="false"/>
                <w:color w:val="000000"/>
                <w:sz w:val="20"/>
              </w:rPr>
              <w:t>
кемінде үш жылда бір рет, және 36 сағатты құрауы тиіс.</w:t>
            </w:r>
          </w:p>
          <w:p>
            <w:pPr>
              <w:spacing w:after="20"/>
              <w:ind w:left="20"/>
              <w:jc w:val="both"/>
            </w:pPr>
            <w:r>
              <w:rPr>
                <w:rFonts w:ascii="Times New Roman"/>
                <w:b w:val="false"/>
                <w:i w:val="false"/>
                <w:color w:val="000000"/>
                <w:sz w:val="20"/>
              </w:rPr>
              <w:t>
Білім беру ұйымдарының басшылары үшін тиісті бейіні бойынша және менеджмент саласында біліктілікті арттыру - кемінде үш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w:t>
            </w:r>
          </w:p>
          <w:p>
            <w:pPr>
              <w:spacing w:after="20"/>
              <w:ind w:left="20"/>
              <w:jc w:val="both"/>
            </w:pPr>
            <w:r>
              <w:rPr>
                <w:rFonts w:ascii="Times New Roman"/>
                <w:b w:val="false"/>
                <w:i w:val="false"/>
                <w:color w:val="000000"/>
                <w:sz w:val="20"/>
              </w:rPr>
              <w:t>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үш</w:t>
            </w:r>
          </w:p>
          <w:p>
            <w:pPr>
              <w:spacing w:after="20"/>
              <w:ind w:left="20"/>
              <w:jc w:val="both"/>
            </w:pPr>
            <w:r>
              <w:rPr>
                <w:rFonts w:ascii="Times New Roman"/>
                <w:b w:val="false"/>
                <w:i w:val="false"/>
                <w:color w:val="000000"/>
                <w:sz w:val="20"/>
              </w:rPr>
              <w:t>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Шағын жинақталған мектептер үшін бұл талап осы санаттағы адамдар болған жағдайда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сәйкес келетін білім беру саласындағы уәкілетті органның білім беру бағдарламаларының тізіліміне енгізілген білім беру бағдарламасының болуы. </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"Халық денсаулығы және денсаулық сақтау жүйесі туралы" Қазақстан Республикасының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(бұдан әрі – Денсаулық кодексі), үлгілік оқу жоспарларына (болған жағдайда), кәсіби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кәсіби стандартқа сәйкес</w:t>
            </w:r>
          </w:p>
          <w:p>
            <w:pPr>
              <w:spacing w:after="20"/>
              <w:ind w:left="20"/>
              <w:jc w:val="both"/>
            </w:pPr>
            <w:r>
              <w:rPr>
                <w:rFonts w:ascii="Times New Roman"/>
                <w:b w:val="false"/>
                <w:i w:val="false"/>
                <w:color w:val="000000"/>
                <w:sz w:val="20"/>
              </w:rPr>
              <w:t>
білім беру саласында мамандар даярлау үшін білім беру саласындағы уәкілетті органның білім беру бағдарламаларының тізіліміне енгізілген білім беру бағдарламаларының сәйкестігі.</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w:t>
            </w:r>
          </w:p>
          <w:p>
            <w:pPr>
              <w:spacing w:after="20"/>
              <w:ind w:left="20"/>
              <w:jc w:val="both"/>
            </w:pPr>
            <w:r>
              <w:rPr>
                <w:rFonts w:ascii="Times New Roman"/>
                <w:b w:val="false"/>
                <w:i w:val="false"/>
                <w:color w:val="000000"/>
                <w:sz w:val="20"/>
              </w:rPr>
              <w:t xml:space="preserve">
2022 жылғы 7 қазандағы № 417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30099 болып тіркелген) (бұдан әрі – № 417 бұйрық) қазақ және орыс тілдерінде QR (Кюар) код берілген тіркеу нөмірі.</w:t>
            </w:r>
          </w:p>
          <w:p>
            <w:pPr>
              <w:spacing w:after="20"/>
              <w:ind w:left="20"/>
              <w:jc w:val="both"/>
            </w:pPr>
            <w:r>
              <w:rPr>
                <w:rFonts w:ascii="Times New Roman"/>
                <w:b w:val="false"/>
                <w:i w:val="false"/>
                <w:color w:val="000000"/>
                <w:sz w:val="20"/>
              </w:rPr>
              <w:t>
Медициналық және фармацевтикалық мамандықтар үшін "Денсаулық сақтау саласындағы білім беру деңгейлері бойынша мемлекеттік жалпыға міндетті стандарттарды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4 шiлдедегi № ҚР ДСМ-63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28716 болып тіркелген) (бұдан әрі - ДСМ-63),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мамандықтың даярланатын біліктіліктері бойынша қазақ және орыс тілдеріндегі оқу жұмыс жоспарының көшірмелері.</w:t>
            </w:r>
          </w:p>
          <w:p>
            <w:pPr>
              <w:spacing w:after="20"/>
              <w:ind w:left="20"/>
              <w:jc w:val="both"/>
            </w:pPr>
            <w:r>
              <w:rPr>
                <w:rFonts w:ascii="Times New Roman"/>
                <w:b w:val="false"/>
                <w:i w:val="false"/>
                <w:color w:val="000000"/>
                <w:sz w:val="20"/>
              </w:rPr>
              <w:t xml:space="preserve">
Білім беру саласында мамандарды даярлау үшін "Педагог" кәсіби стандартына сәйкес №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w:t>
            </w:r>
          </w:p>
          <w:p>
            <w:pPr>
              <w:spacing w:after="20"/>
              <w:ind w:left="20"/>
              <w:jc w:val="both"/>
            </w:pPr>
            <w:r>
              <w:rPr>
                <w:rFonts w:ascii="Times New Roman"/>
                <w:b w:val="false"/>
                <w:i w:val="false"/>
                <w:color w:val="000000"/>
                <w:sz w:val="20"/>
              </w:rPr>
              <w:t>
тізілімнің тіркеу нөмірі.</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 үшін жалпы білім беретін және діни пәндерді қамтитын білім беру бағдарламаларының көшірмелері және діни қызмет саласындағы уәкілетті органның білім беру бағдарламаларына қорытынды-хаттың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10916 болып тіркелген) (бұдан әрі - № 139 бұйрық) эксперимент режимінде іске асырылатын бағдарламаларға мәлімделген жағдайлар бойынша, сондай-ақ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w:t>
            </w:r>
          </w:p>
          <w:p>
            <w:pPr>
              <w:spacing w:after="20"/>
              <w:ind w:left="20"/>
              <w:jc w:val="both"/>
            </w:pPr>
            <w:r>
              <w:rPr>
                <w:rFonts w:ascii="Times New Roman"/>
                <w:b w:val="false"/>
                <w:i w:val="false"/>
                <w:color w:val="000000"/>
                <w:sz w:val="20"/>
              </w:rPr>
              <w:t xml:space="preserve">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17564 болып тіркелген) (бұдан әрі - Сынаптауышы) бекітілген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кемінде білім беру саласында уәкілетті органның</w:t>
            </w:r>
          </w:p>
          <w:p>
            <w:pPr>
              <w:spacing w:after="20"/>
              <w:ind w:left="20"/>
              <w:jc w:val="both"/>
            </w:pPr>
            <w:r>
              <w:rPr>
                <w:rFonts w:ascii="Times New Roman"/>
                <w:b w:val="false"/>
                <w:i w:val="false"/>
                <w:color w:val="000000"/>
                <w:sz w:val="20"/>
              </w:rPr>
              <w:t xml:space="preserve">
5 мамандық бойынша лицензияның және (немесе) лицензияға қосымшаның болуы.Техникалық және кәсіптік білім мамандықтарының және біліктіліктерінің Сыныптауышында көрсетілген денсаулық сақтау саласындағы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кемінде денсаулық сақтау саласындағы </w:t>
            </w:r>
          </w:p>
          <w:p>
            <w:pPr>
              <w:spacing w:after="20"/>
              <w:ind w:left="20"/>
              <w:jc w:val="both"/>
            </w:pPr>
            <w:r>
              <w:rPr>
                <w:rFonts w:ascii="Times New Roman"/>
                <w:b w:val="false"/>
                <w:i w:val="false"/>
                <w:color w:val="000000"/>
                <w:sz w:val="20"/>
              </w:rPr>
              <w:t>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 дайындайтын мамандық біліктіліктері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Даярланатын мамандық біліктілігі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үш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 біліктілігі бойынша жұмыс біліктілігтерін қоспағанда педагогтердің жалпы санынан кемінде 70 %. Медициналық білім беру бағдарламасын іске асыратын білім беру ұйымдары үшін даярланатын мамандық біліктілігі бойынша лицензиат негізгі жұмыс орны болып табылатын педагогтер жалпы санынан кемінде 50 %, </w:t>
            </w:r>
          </w:p>
          <w:p>
            <w:pPr>
              <w:spacing w:after="20"/>
              <w:ind w:left="20"/>
              <w:jc w:val="both"/>
            </w:pPr>
            <w:r>
              <w:rPr>
                <w:rFonts w:ascii="Times New Roman"/>
                <w:b w:val="false"/>
                <w:i w:val="false"/>
                <w:color w:val="000000"/>
                <w:sz w:val="20"/>
              </w:rPr>
              <w:t>
оның ішінде педагогтердің жалпы санынан қолданбалы бакалавриат, және (немесе) мейіргер бакалавры және (немесе) магистратура деңгейі бар мейіргерлердің педагогтердің үлесі – кемінде 10 %.</w:t>
            </w:r>
          </w:p>
          <w:p>
            <w:pPr>
              <w:spacing w:after="20"/>
              <w:ind w:left="20"/>
              <w:jc w:val="both"/>
            </w:pPr>
            <w:r>
              <w:rPr>
                <w:rFonts w:ascii="Times New Roman"/>
                <w:b w:val="false"/>
                <w:i w:val="false"/>
                <w:color w:val="000000"/>
                <w:sz w:val="20"/>
              </w:rPr>
              <w:t>
Жұмысшы біліктіліктерді дайындау үшін негізгі жұмыс орны лицензиат болып табылатын білім беру ұйымдарының жалпы білім беретін пәндері бойынша педагогтердің жалпы санынан дайындалатын мамандық біліктіліктері бойынша жалпы білім беретін пәндер бойынша педагогтердің үлесі – кемінде 50 %.</w:t>
            </w:r>
          </w:p>
          <w:p>
            <w:pPr>
              <w:spacing w:after="20"/>
              <w:ind w:left="20"/>
              <w:jc w:val="both"/>
            </w:pPr>
            <w:r>
              <w:rPr>
                <w:rFonts w:ascii="Times New Roman"/>
                <w:b w:val="false"/>
                <w:i w:val="false"/>
                <w:color w:val="000000"/>
                <w:sz w:val="20"/>
              </w:rPr>
              <w:t>
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және Қазақстан Республикасының Қорғаныс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мамандық даярланатын біліктілігі бойынша педагогтер қатарына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w:t>
            </w:r>
          </w:p>
          <w:p>
            <w:pPr>
              <w:spacing w:after="20"/>
              <w:ind w:left="20"/>
              <w:jc w:val="both"/>
            </w:pPr>
            <w:r>
              <w:rPr>
                <w:rFonts w:ascii="Times New Roman"/>
                <w:b w:val="false"/>
                <w:i w:val="false"/>
                <w:color w:val="000000"/>
                <w:sz w:val="20"/>
              </w:rPr>
              <w:t>
– кемінде 30 %. Лицензиат негізгі жұмыс орны болып табылатын мамандықтың даярланатын біліктіліктері бойынша педагогтер санынан соңғы үш жылда көлемі кемінде 36 сағат болатын ұйымдарда және/немесе өндірісте тағылымдамадан өткен арнайы пәндер педагогтері мен өндірістік оқыту шеберлерінің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бес жыл, дін саласындағы семинарияны немесе медресені бітірген педагогтердің дайындалатын мамандық біліктіліктері бойынша педагогтер санынан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сәйкес, дайындалатын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p>
            <w:pPr>
              <w:spacing w:after="20"/>
              <w:ind w:left="20"/>
              <w:jc w:val="both"/>
            </w:pPr>
            <w:r>
              <w:rPr>
                <w:rFonts w:ascii="Times New Roman"/>
                <w:b w:val="false"/>
                <w:i w:val="false"/>
                <w:color w:val="000000"/>
                <w:sz w:val="20"/>
              </w:rPr>
              <w:t>
2-қосымшаға сәйкес нысан бойынша.</w:t>
            </w:r>
          </w:p>
          <w:p>
            <w:pPr>
              <w:spacing w:after="20"/>
              <w:ind w:left="20"/>
              <w:jc w:val="both"/>
            </w:pPr>
            <w:r>
              <w:rPr>
                <w:rFonts w:ascii="Times New Roman"/>
                <w:b w:val="false"/>
                <w:i w:val="false"/>
                <w:color w:val="000000"/>
                <w:sz w:val="20"/>
              </w:rPr>
              <w:t xml:space="preserve">
Цифрлық тасымалдағыштардағы оқу және ғылыми әдебиеттердің болуы туралы мәліметтер осы біліктілік талаптарына </w:t>
            </w:r>
          </w:p>
          <w:p>
            <w:pPr>
              <w:spacing w:after="20"/>
              <w:ind w:left="20"/>
              <w:jc w:val="both"/>
            </w:pPr>
            <w:r>
              <w:rPr>
                <w:rFonts w:ascii="Times New Roman"/>
                <w:b w:val="false"/>
                <w:i w:val="false"/>
                <w:color w:val="000000"/>
                <w:sz w:val="20"/>
              </w:rPr>
              <w:t>
7-қосымшаға сәйкес нысан бойынша. Рухани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w:t>
            </w:r>
          </w:p>
          <w:p>
            <w:pPr>
              <w:spacing w:after="20"/>
              <w:ind w:left="20"/>
              <w:jc w:val="both"/>
            </w:pPr>
            <w:r>
              <w:rPr>
                <w:rFonts w:ascii="Times New Roman"/>
                <w:b w:val="false"/>
                <w:i w:val="false"/>
                <w:color w:val="000000"/>
                <w:sz w:val="20"/>
              </w:rPr>
              <w:t>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p>
            <w:pPr>
              <w:spacing w:after="20"/>
              <w:ind w:left="20"/>
              <w:jc w:val="both"/>
            </w:pPr>
            <w:r>
              <w:rPr>
                <w:rFonts w:ascii="Times New Roman"/>
                <w:b w:val="false"/>
                <w:i w:val="false"/>
                <w:color w:val="000000"/>
                <w:sz w:val="20"/>
              </w:rPr>
              <w:t>
осы біліктілік талаптарына</w:t>
            </w:r>
          </w:p>
          <w:p>
            <w:pPr>
              <w:spacing w:after="20"/>
              <w:ind w:left="20"/>
              <w:jc w:val="both"/>
            </w:pPr>
            <w:r>
              <w:rPr>
                <w:rFonts w:ascii="Times New Roman"/>
                <w:b w:val="false"/>
                <w:i w:val="false"/>
                <w:color w:val="000000"/>
                <w:sz w:val="20"/>
              </w:rPr>
              <w:t>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кодекстің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xml:space="preserve">
5-қосымшаға сәйкес нысан бойынша. Шаруашылық жүргізу немесе жедел басқару немесе сенімгерлік басқару құқығын растайтын құжаттардың немесе ғимаратқа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p>
            <w:pPr>
              <w:spacing w:after="20"/>
              <w:ind w:left="20"/>
              <w:jc w:val="both"/>
            </w:pPr>
            <w:r>
              <w:rPr>
                <w:rFonts w:ascii="Times New Roman"/>
                <w:b w:val="false"/>
                <w:i w:val="false"/>
                <w:color w:val="000000"/>
                <w:sz w:val="20"/>
              </w:rPr>
              <w:t>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13487 болып тіркелген) (бұдан әрі – № 66 бұйрық) жене № 385 </w:t>
            </w:r>
            <w:r>
              <w:rPr>
                <w:rFonts w:ascii="Times New Roman"/>
                <w:b w:val="false"/>
                <w:i w:val="false"/>
                <w:color w:val="000000"/>
                <w:sz w:val="20"/>
              </w:rPr>
              <w:t>бұйрығына</w:t>
            </w:r>
            <w:r>
              <w:rPr>
                <w:rFonts w:ascii="Times New Roman"/>
                <w:b w:val="false"/>
                <w:i w:val="false"/>
                <w:color w:val="000000"/>
                <w:sz w:val="20"/>
              </w:rPr>
              <w:t xml:space="preserve"> сәкес студенттердің тұруы үшін жағдай жасау, меншікті не шаруашылық жүргізу немесе жедел басқару немесе сенімгерлік басқару немесе жалға алу құқығында оқудың толық кезеңінде тұруды қамтамасыз ететін жатақханалардың және/немесе хостелдердің, және/немесе қонақ үйлердің болуы - мұқтаждар санынан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5-қосымшаға сәйкес нысан бойынша. Жатақхананың және/немесе хостелдің және/немесе қонақ үйдің болуын растайтын толық оқу кезеңіне жеке немесе шаруашылық жүргізу, немесе жедел басқару, немесе сенімгерлік басқару құқығында тиесілі студенттерді орналастыруға арналған құжаттардың көшірмелері; жатақхананың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w:t>
            </w:r>
          </w:p>
          <w:p>
            <w:pPr>
              <w:spacing w:after="20"/>
              <w:ind w:left="20"/>
              <w:jc w:val="both"/>
            </w:pPr>
            <w:r>
              <w:rPr>
                <w:rFonts w:ascii="Times New Roman"/>
                <w:b w:val="false"/>
                <w:i w:val="false"/>
                <w:color w:val="000000"/>
                <w:sz w:val="20"/>
              </w:rPr>
              <w:t>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w:t>
            </w:r>
          </w:p>
          <w:p>
            <w:pPr>
              <w:spacing w:after="20"/>
              <w:ind w:left="20"/>
              <w:jc w:val="both"/>
            </w:pPr>
            <w:r>
              <w:rPr>
                <w:rFonts w:ascii="Times New Roman"/>
                <w:b w:val="false"/>
                <w:i w:val="false"/>
                <w:color w:val="000000"/>
                <w:sz w:val="20"/>
              </w:rPr>
              <w:t>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w:t>
            </w:r>
            <w:r>
              <w:rPr>
                <w:rFonts w:ascii="Times New Roman"/>
                <w:b w:val="false"/>
                <w:i w:val="false"/>
                <w:color w:val="000000"/>
                <w:sz w:val="20"/>
              </w:rPr>
              <w:t>бұйрығымен</w:t>
            </w:r>
            <w:r>
              <w:rPr>
                <w:rFonts w:ascii="Times New Roman"/>
                <w:b w:val="false"/>
                <w:i w:val="false"/>
                <w:color w:val="000000"/>
                <w:sz w:val="20"/>
              </w:rPr>
              <w:t xml:space="preserve"> (бұдан әрі – № 97 бұйрық) бекітілген (Нормативтік құқықтық актілерді мемлекеттік тіркеу тізілімінде № 7574 болып тіркелген) нормаларға сәйкес келетін, дайындалатын мамандық біліктіліктері бойынша оқу-зертханалық жабдықтармен және техникалық оқыту құралдарымен, сондай–ақ </w:t>
            </w:r>
          </w:p>
          <w:p>
            <w:pPr>
              <w:spacing w:after="20"/>
              <w:ind w:left="20"/>
              <w:jc w:val="both"/>
            </w:pPr>
            <w:r>
              <w:rPr>
                <w:rFonts w:ascii="Times New Roman"/>
                <w:b w:val="false"/>
                <w:i w:val="false"/>
                <w:color w:val="000000"/>
                <w:sz w:val="20"/>
              </w:rPr>
              <w:t>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симуляциялық кабинеттермен (орталықтармен) жабдықталуы.</w:t>
            </w:r>
          </w:p>
          <w:p>
            <w:pPr>
              <w:spacing w:after="20"/>
              <w:ind w:left="20"/>
              <w:jc w:val="both"/>
            </w:pPr>
            <w:r>
              <w:rPr>
                <w:rFonts w:ascii="Times New Roman"/>
                <w:b w:val="false"/>
                <w:i w:val="false"/>
                <w:color w:val="000000"/>
                <w:sz w:val="20"/>
              </w:rPr>
              <w:t>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(бұдан әрі - ЖЖОКББҰ)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w:t>
            </w:r>
            <w:r>
              <w:rPr>
                <w:rFonts w:ascii="Times New Roman"/>
                <w:b w:val="false"/>
                <w:i w:val="false"/>
                <w:color w:val="000000"/>
                <w:sz w:val="20"/>
              </w:rPr>
              <w:t xml:space="preserve"> 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кемінде үш жылда бір рет, кемінде 36 сағатты құрайтын біліктілігінің артуын қамтамасыз ету. Білім беру ұйымдарының басшылары үшін менеджмент саласындағы біліктілікті арттыру - кемінде үш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w:t>
            </w:r>
          </w:p>
          <w:p>
            <w:pPr>
              <w:spacing w:after="20"/>
              <w:ind w:left="20"/>
              <w:jc w:val="both"/>
            </w:pPr>
            <w:r>
              <w:rPr>
                <w:rFonts w:ascii="Times New Roman"/>
                <w:b w:val="false"/>
                <w:i w:val="false"/>
                <w:color w:val="000000"/>
                <w:sz w:val="20"/>
              </w:rPr>
              <w:t>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үш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w:t>
            </w:r>
          </w:p>
          <w:p>
            <w:pPr>
              <w:spacing w:after="20"/>
              <w:ind w:left="20"/>
              <w:jc w:val="both"/>
            </w:pPr>
            <w:r>
              <w:rPr>
                <w:rFonts w:ascii="Times New Roman"/>
                <w:b w:val="false"/>
                <w:i w:val="false"/>
                <w:color w:val="000000"/>
                <w:sz w:val="20"/>
              </w:rPr>
              <w:t>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біліктілігі бойынша сәйкес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практикадан өтудің толық кезеңін қамтитын даярланатын мамандық біліктілігіне сәйкес практика базасы ретінде айқындалған ұйымдармен жасалған шарттардың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және Қазақстан Республикасы Қорғаныс министрлігіне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және Қазақстан Республикасы Қорғаныс министрлігіне, Қазақстан Республикасы Ішкі істер министрлігіне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білімнен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сәйкес келетін білім беру саласындағы уәкілетті органның білім беру бағдарламаларының тізіліміне енгізілген білім беру бағдарламасының болуы. </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үлгілік оқу жоспарларына (болған жағдайда), кәсіби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кәсіби стандартқа сәйкес</w:t>
            </w:r>
          </w:p>
          <w:p>
            <w:pPr>
              <w:spacing w:after="20"/>
              <w:ind w:left="20"/>
              <w:jc w:val="both"/>
            </w:pPr>
            <w:r>
              <w:rPr>
                <w:rFonts w:ascii="Times New Roman"/>
                <w:b w:val="false"/>
                <w:i w:val="false"/>
                <w:color w:val="000000"/>
                <w:sz w:val="20"/>
              </w:rPr>
              <w:t>
білім беру саласында мамандар даярлау үшін білім беру саласындағы уәкілетті органның білім беру бағдарламаларының тізіліміне енгізілген білім беру бағдарламаларының сәйкестігі.</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417 </w:t>
            </w:r>
            <w:r>
              <w:rPr>
                <w:rFonts w:ascii="Times New Roman"/>
                <w:b w:val="false"/>
                <w:i w:val="false"/>
                <w:color w:val="000000"/>
                <w:sz w:val="20"/>
              </w:rPr>
              <w:t>бұйрықпен</w:t>
            </w:r>
            <w:r>
              <w:rPr>
                <w:rFonts w:ascii="Times New Roman"/>
                <w:b w:val="false"/>
                <w:i w:val="false"/>
                <w:color w:val="000000"/>
                <w:sz w:val="20"/>
              </w:rPr>
              <w:t xml:space="preserve"> бекітілген қазақ және орыс тілдерінде </w:t>
            </w:r>
          </w:p>
          <w:p>
            <w:pPr>
              <w:spacing w:after="20"/>
              <w:ind w:left="20"/>
              <w:jc w:val="both"/>
            </w:pPr>
            <w:r>
              <w:rPr>
                <w:rFonts w:ascii="Times New Roman"/>
                <w:b w:val="false"/>
                <w:i w:val="false"/>
                <w:color w:val="000000"/>
                <w:sz w:val="20"/>
              </w:rPr>
              <w:t>
QR (Кьюар) коды берілген тізілімнің тіркеу нөмірі.</w:t>
            </w:r>
          </w:p>
          <w:p>
            <w:pPr>
              <w:spacing w:after="20"/>
              <w:ind w:left="20"/>
              <w:jc w:val="both"/>
            </w:pPr>
            <w:r>
              <w:rPr>
                <w:rFonts w:ascii="Times New Roman"/>
                <w:b w:val="false"/>
                <w:i w:val="false"/>
                <w:color w:val="000000"/>
                <w:sz w:val="20"/>
              </w:rPr>
              <w:t xml:space="preserve">
Медициналық және фармацевтикалық мамандықтар үшін № ДСМ-63 </w:t>
            </w:r>
            <w:r>
              <w:rPr>
                <w:rFonts w:ascii="Times New Roman"/>
                <w:b w:val="false"/>
                <w:i w:val="false"/>
                <w:color w:val="000000"/>
                <w:sz w:val="20"/>
              </w:rPr>
              <w:t>бұйрығына</w:t>
            </w:r>
            <w:r>
              <w:rPr>
                <w:rFonts w:ascii="Times New Roman"/>
                <w:b w:val="false"/>
                <w:i w:val="false"/>
                <w:color w:val="000000"/>
                <w:sz w:val="20"/>
              </w:rPr>
              <w:t xml:space="preserve">,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қазақ және орыс тілдеріндегі мамандықтың дайындалатын біліктіліктері бойынша жұмыс оқу жоспарының көшірмелері.</w:t>
            </w:r>
          </w:p>
          <w:p>
            <w:pPr>
              <w:spacing w:after="20"/>
              <w:ind w:left="20"/>
              <w:jc w:val="both"/>
            </w:pPr>
            <w:r>
              <w:rPr>
                <w:rFonts w:ascii="Times New Roman"/>
                <w:b w:val="false"/>
                <w:i w:val="false"/>
                <w:color w:val="000000"/>
                <w:sz w:val="20"/>
              </w:rPr>
              <w:t>
Білім беру саласында мамандарды даярлау үшін "Педагог" кәсіби стандартына сәйкес</w:t>
            </w:r>
          </w:p>
          <w:p>
            <w:pPr>
              <w:spacing w:after="20"/>
              <w:ind w:left="20"/>
              <w:jc w:val="both"/>
            </w:pPr>
            <w:r>
              <w:rPr>
                <w:rFonts w:ascii="Times New Roman"/>
                <w:b w:val="false"/>
                <w:i w:val="false"/>
                <w:color w:val="000000"/>
                <w:sz w:val="20"/>
              </w:rPr>
              <w:t xml:space="preserve">
№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w:t>
            </w:r>
          </w:p>
          <w:p>
            <w:pPr>
              <w:spacing w:after="20"/>
              <w:ind w:left="20"/>
              <w:jc w:val="both"/>
            </w:pPr>
            <w:r>
              <w:rPr>
                <w:rFonts w:ascii="Times New Roman"/>
                <w:b w:val="false"/>
                <w:i w:val="false"/>
                <w:color w:val="000000"/>
                <w:sz w:val="20"/>
              </w:rPr>
              <w:t>
тізілімнің тіркеу нөмірі.</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 үшін жалпы білім беретін және діни пәндерді қамтитын білім беру бағдарламаларының көшірмелері және діни қызмет саласындағы уәкілетті органның білім беру бағдарламаларына қорытынды-хаттың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 139 </w:t>
            </w:r>
            <w:r>
              <w:rPr>
                <w:rFonts w:ascii="Times New Roman"/>
                <w:b w:val="false"/>
                <w:i w:val="false"/>
                <w:color w:val="000000"/>
                <w:sz w:val="20"/>
              </w:rPr>
              <w:t>бұйрық</w:t>
            </w:r>
            <w:r>
              <w:rPr>
                <w:rFonts w:ascii="Times New Roman"/>
                <w:b w:val="false"/>
                <w:i w:val="false"/>
                <w:color w:val="000000"/>
                <w:sz w:val="20"/>
              </w:rPr>
              <w:t xml:space="preserve"> бұйрықтарымен бекітілген эксперимент режимінде іске асырылатын бағдарламаларға мәлімделген жағдайлар бойынша, сондай-ақ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бітіру жылы ішінде мамандығы бойынша бітірушілердің кемінде 90 %-ын жұмысқа орналастыруды қамтамасыз ететін білім беру ұйымдарын қоспағанда, Сынаптауышы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кемінде білім беру саласында уәкілетті органның 5 мамандық бойынша лицензияның және (немесе) лицензияға қосымшаның болуы. Техникалық және кәсіптік білім мамандықтарының және біліктіліктерінің Сыныптауышында көрсетілген денсаулық сақтау саласындағы мамандарды даярлау үшін, денсаулық сақтау саласындағы мамандық бойынша бітіру жылы ішінде мамандығы бойынша бітірушілердің кемінде 90 %-ын жұмысқа орналастыруды қамтамасыз ететін білім беру ұйымдарын қоспағанда, денсаулық сақтау саласындағы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колледждердің дайындалатын мамандық біліктіліктері бойынша білім алушыларды қабылдауды үш жылда кемінде бір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дайындалатын біліктіліктері бойынша контингенттің болуын растайтын ҰББД-дан жүктелген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орындарымен лицензия алу кезінде қолданылмайды</w:t>
            </w:r>
          </w:p>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үш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 біліктілігі бойынша жұмыс біліктілігтерін қоспағанда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 Жұмысшы біліктіліктерді дайындау үшін негізгі жұмыс орны лицензиат болып табылатын білім беру ұйымдарының жалпы білім беретін пәндері бойынша педагогтердің жалпы санынан дайындалатын мамандық біліктіліктері бойынша жалпы білім беретін пәндер бойынша педагогтердің үлесі – кемінде 50 %. 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негізгі жұмыс орны болып табылатын мамандық даярланатын біліктілігі бойынша педагогтер қатарына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w:t>
            </w:r>
          </w:p>
          <w:p>
            <w:pPr>
              <w:spacing w:after="20"/>
              <w:ind w:left="20"/>
              <w:jc w:val="both"/>
            </w:pPr>
            <w:r>
              <w:rPr>
                <w:rFonts w:ascii="Times New Roman"/>
                <w:b w:val="false"/>
                <w:i w:val="false"/>
                <w:color w:val="000000"/>
                <w:sz w:val="20"/>
              </w:rPr>
              <w:t>
– кемінде 40 %. Лицензиат негізгі жұмыс орны болып табылатын мамандықтың даярланатын біліктіліктері бойынша педагогтер санынан соңғы үш жылда көлемі кемінде 36 сағат болатын ұйымдарда және/немесе өндірісте тағылымдамадан өткен арнайы пәндер педагогтері мен өндірістік оқыту шеберлерінің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бес жыл, дін саласындағы семинарияны немесе медресені бітірген педагогтердің дайындалатын мамандық біліктіліктері бойынша педагогтер санынан кемінде 50%</w:t>
            </w:r>
          </w:p>
          <w:p>
            <w:pPr>
              <w:spacing w:after="20"/>
              <w:ind w:left="20"/>
              <w:jc w:val="both"/>
            </w:pPr>
            <w:r>
              <w:rPr>
                <w:rFonts w:ascii="Times New Roman"/>
                <w:b w:val="false"/>
                <w:i w:val="false"/>
                <w:color w:val="000000"/>
                <w:sz w:val="20"/>
              </w:rPr>
              <w:t>
Даярланатын мамандық біліктіліктері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орта білімнен кейінгі білім берудің мемлекеттік жалпыға міндетті стандартына сәйкес, дайындалатын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соңғы он жылда жарияланған баспа және (немесе)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p>
            <w:pPr>
              <w:spacing w:after="20"/>
              <w:ind w:left="20"/>
              <w:jc w:val="both"/>
            </w:pPr>
            <w:r>
              <w:rPr>
                <w:rFonts w:ascii="Times New Roman"/>
                <w:b w:val="false"/>
                <w:i w:val="false"/>
                <w:color w:val="000000"/>
                <w:sz w:val="20"/>
              </w:rPr>
              <w:t xml:space="preserve">
2-қосымшаға сәйкес нысан бойынша. </w:t>
            </w:r>
          </w:p>
          <w:p>
            <w:pPr>
              <w:spacing w:after="20"/>
              <w:ind w:left="20"/>
              <w:jc w:val="both"/>
            </w:pPr>
            <w:r>
              <w:rPr>
                <w:rFonts w:ascii="Times New Roman"/>
                <w:b w:val="false"/>
                <w:i w:val="false"/>
                <w:color w:val="000000"/>
                <w:sz w:val="20"/>
              </w:rPr>
              <w:t xml:space="preserve">
Цифрлық тасымалдағыштардағы оқу және ғылыми әдебиеттердің болуы туралы мәліметтер осы біліктілік талаптарына </w:t>
            </w:r>
          </w:p>
          <w:p>
            <w:pPr>
              <w:spacing w:after="20"/>
              <w:ind w:left="20"/>
              <w:jc w:val="both"/>
            </w:pPr>
            <w:r>
              <w:rPr>
                <w:rFonts w:ascii="Times New Roman"/>
                <w:b w:val="false"/>
                <w:i w:val="false"/>
                <w:color w:val="000000"/>
                <w:sz w:val="20"/>
              </w:rPr>
              <w:t>
7-қосымшаға сәйкес нысан бойынша. Діни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w:t>
            </w:r>
          </w:p>
          <w:p>
            <w:pPr>
              <w:spacing w:after="20"/>
              <w:ind w:left="20"/>
              <w:jc w:val="both"/>
            </w:pPr>
            <w:r>
              <w:rPr>
                <w:rFonts w:ascii="Times New Roman"/>
                <w:b w:val="false"/>
                <w:i w:val="false"/>
                <w:color w:val="000000"/>
                <w:sz w:val="20"/>
              </w:rPr>
              <w:t>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медициналық пункттің болуына жол беріледі.</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p>
            <w:pPr>
              <w:spacing w:after="20"/>
              <w:ind w:left="20"/>
              <w:jc w:val="both"/>
            </w:pPr>
            <w:r>
              <w:rPr>
                <w:rFonts w:ascii="Times New Roman"/>
                <w:b w:val="false"/>
                <w:i w:val="false"/>
                <w:color w:val="000000"/>
                <w:sz w:val="20"/>
              </w:rPr>
              <w:t>
осы біліктілік талаптарына</w:t>
            </w:r>
          </w:p>
          <w:p>
            <w:pPr>
              <w:spacing w:after="20"/>
              <w:ind w:left="20"/>
              <w:jc w:val="both"/>
            </w:pPr>
            <w:r>
              <w:rPr>
                <w:rFonts w:ascii="Times New Roman"/>
                <w:b w:val="false"/>
                <w:i w:val="false"/>
                <w:color w:val="000000"/>
                <w:sz w:val="20"/>
              </w:rPr>
              <w:t>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кодекстің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xml:space="preserve">
5-қосымшаға сәйкес нысан бойынша. Шаруашылық жүргізу немесе жедел басқару немесе сенімгерлік басқару құқығын растайтын құжаттардың немесе ғимаратты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66 </w:t>
            </w:r>
            <w:r>
              <w:rPr>
                <w:rFonts w:ascii="Times New Roman"/>
                <w:b w:val="false"/>
                <w:i w:val="false"/>
                <w:color w:val="000000"/>
                <w:sz w:val="20"/>
              </w:rPr>
              <w:t>бұйрыққа</w:t>
            </w:r>
            <w:r>
              <w:rPr>
                <w:rFonts w:ascii="Times New Roman"/>
                <w:b w:val="false"/>
                <w:i w:val="false"/>
                <w:color w:val="000000"/>
                <w:sz w:val="20"/>
              </w:rPr>
              <w:t xml:space="preserve"> және № 385 </w:t>
            </w:r>
            <w:r>
              <w:rPr>
                <w:rFonts w:ascii="Times New Roman"/>
                <w:b w:val="false"/>
                <w:i w:val="false"/>
                <w:color w:val="000000"/>
                <w:sz w:val="20"/>
              </w:rPr>
              <w:t>бұйрыққа</w:t>
            </w:r>
            <w:r>
              <w:rPr>
                <w:rFonts w:ascii="Times New Roman"/>
                <w:b w:val="false"/>
                <w:i w:val="false"/>
                <w:color w:val="000000"/>
                <w:sz w:val="20"/>
              </w:rPr>
              <w:t xml:space="preserve"> сәйкес студенттердің тұруы үшін жағдай жасау, меншікті не шаруашылық жүргізу, немесе жедел басқару, немесе сенімгерлік басқару құқығында немесе жалдау құқығында оқудың толық кезеңінде тұруды қамтамасыз ететін жатақханалардың және/немесе хостелдердің және/немесе қонақ үйлердің болуы – мұқтаждар санының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5-қосымшаға сәйкес нысан бойынша. Жатақхананың және/немесе хостелдің және/немесе қонақ үйдің болуын растайтын толық оқу кезеңіне жеке немесе шаруашылық жүргізу, немесе жедел басқару, немесе сенімгерлік басқару құқығында тиесілі студенттерді орналастыруға арналған құжаттардың көшірмелері; жатақхананың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w:t>
            </w:r>
          </w:p>
          <w:p>
            <w:pPr>
              <w:spacing w:after="20"/>
              <w:ind w:left="20"/>
              <w:jc w:val="both"/>
            </w:pPr>
            <w:r>
              <w:rPr>
                <w:rFonts w:ascii="Times New Roman"/>
                <w:b w:val="false"/>
                <w:i w:val="false"/>
                <w:color w:val="000000"/>
                <w:sz w:val="20"/>
              </w:rPr>
              <w:t>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w:t>
            </w:r>
          </w:p>
          <w:p>
            <w:pPr>
              <w:spacing w:after="20"/>
              <w:ind w:left="20"/>
              <w:jc w:val="both"/>
            </w:pPr>
            <w:r>
              <w:rPr>
                <w:rFonts w:ascii="Times New Roman"/>
                <w:b w:val="false"/>
                <w:i w:val="false"/>
                <w:color w:val="000000"/>
                <w:sz w:val="20"/>
              </w:rPr>
              <w:t>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Даярланатын мамандық біліктілігі бойынша оқу-зертханалық жабдықтармен және техникалық оқыту құралдарымен, сондай-ақ № 97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симуляциялық кабинеттермен (орталықтармен) жабдықталуы.</w:t>
            </w:r>
          </w:p>
          <w:p>
            <w:pPr>
              <w:spacing w:after="20"/>
              <w:ind w:left="20"/>
              <w:jc w:val="both"/>
            </w:pPr>
            <w:r>
              <w:rPr>
                <w:rFonts w:ascii="Times New Roman"/>
                <w:b w:val="false"/>
                <w:i w:val="false"/>
                <w:color w:val="000000"/>
                <w:sz w:val="20"/>
              </w:rPr>
              <w:t xml:space="preserve">
Қажет болған жағдайда Қазақстан Республикасы Қорғаныс министрлігінің әскери оқу орындары үшін әскери бөлімдер мен басқа да әскери оқу орындарының </w:t>
            </w:r>
          </w:p>
          <w:p>
            <w:pPr>
              <w:spacing w:after="20"/>
              <w:ind w:left="20"/>
              <w:jc w:val="both"/>
            </w:pPr>
            <w:r>
              <w:rPr>
                <w:rFonts w:ascii="Times New Roman"/>
                <w:b w:val="false"/>
                <w:i w:val="false"/>
                <w:color w:val="000000"/>
                <w:sz w:val="20"/>
              </w:rPr>
              <w:t>
оқу-материалдық базасын пайдалану туралы ведомстволық бұйрықтың, әскери кафедралардың оқу-материалдық базасын бірлесіп пайдалану бойынша өзара іс-қимыл жасау туралы жоғары ЖЖОКББҰ ұйымдарымен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кемінде үш жылда бір рет, кемінде </w:t>
            </w:r>
          </w:p>
          <w:p>
            <w:pPr>
              <w:spacing w:after="20"/>
              <w:ind w:left="20"/>
              <w:jc w:val="both"/>
            </w:pPr>
            <w:r>
              <w:rPr>
                <w:rFonts w:ascii="Times New Roman"/>
                <w:b w:val="false"/>
                <w:i w:val="false"/>
                <w:color w:val="000000"/>
                <w:sz w:val="20"/>
              </w:rPr>
              <w:t xml:space="preserve">
36 сағатты құрайтын біліктілігінің артуын қамтамасыз ету. </w:t>
            </w:r>
          </w:p>
          <w:p>
            <w:pPr>
              <w:spacing w:after="20"/>
              <w:ind w:left="20"/>
              <w:jc w:val="both"/>
            </w:pPr>
            <w:r>
              <w:rPr>
                <w:rFonts w:ascii="Times New Roman"/>
                <w:b w:val="false"/>
                <w:i w:val="false"/>
                <w:color w:val="000000"/>
                <w:sz w:val="20"/>
              </w:rPr>
              <w:t>
Білім беру ұйымдарының басшылары үшін менеджмент саласындағы біліктілікті арттыру - кемінде үш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w:t>
            </w:r>
          </w:p>
          <w:p>
            <w:pPr>
              <w:spacing w:after="20"/>
              <w:ind w:left="20"/>
              <w:jc w:val="both"/>
            </w:pPr>
            <w:r>
              <w:rPr>
                <w:rFonts w:ascii="Times New Roman"/>
                <w:b w:val="false"/>
                <w:i w:val="false"/>
                <w:color w:val="000000"/>
                <w:sz w:val="20"/>
              </w:rPr>
              <w:t>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үш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w:t>
            </w:r>
          </w:p>
          <w:p>
            <w:pPr>
              <w:spacing w:after="20"/>
              <w:ind w:left="20"/>
              <w:jc w:val="both"/>
            </w:pPr>
            <w:r>
              <w:rPr>
                <w:rFonts w:ascii="Times New Roman"/>
                <w:b w:val="false"/>
                <w:i w:val="false"/>
                <w:color w:val="000000"/>
                <w:sz w:val="20"/>
              </w:rPr>
              <w:t>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w:t>
            </w:r>
          </w:p>
          <w:p>
            <w:pPr>
              <w:spacing w:after="20"/>
              <w:ind w:left="20"/>
              <w:jc w:val="both"/>
            </w:pPr>
            <w:r>
              <w:rPr>
                <w:rFonts w:ascii="Times New Roman"/>
                <w:b w:val="false"/>
                <w:i w:val="false"/>
                <w:color w:val="000000"/>
                <w:sz w:val="20"/>
              </w:rPr>
              <w:t>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біліктілігіне сәйкес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 біліктілігіне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w:t>
            </w:r>
          </w:p>
          <w:p>
            <w:pPr>
              <w:spacing w:after="20"/>
              <w:ind w:left="20"/>
              <w:jc w:val="both"/>
            </w:pPr>
            <w:r>
              <w:rPr>
                <w:rFonts w:ascii="Times New Roman"/>
                <w:b w:val="false"/>
                <w:i w:val="false"/>
                <w:color w:val="000000"/>
                <w:sz w:val="20"/>
              </w:rPr>
              <w:t>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Діни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діни пәндер бойынша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білім беру бағдарламаларының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-жоғары білімі; бейінді пәндер бойынша - жоғары діни білімі және/немесе діни қызметте жалпы жұмыс өтілі бес жылдан кем емес, семинарияны немесе медресені бітірген оқытушылардың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p>
            <w:pPr>
              <w:spacing w:after="20"/>
              <w:ind w:left="20"/>
              <w:jc w:val="both"/>
            </w:pPr>
            <w:r>
              <w:rPr>
                <w:rFonts w:ascii="Times New Roman"/>
                <w:b w:val="false"/>
                <w:i w:val="false"/>
                <w:color w:val="000000"/>
                <w:sz w:val="20"/>
              </w:rPr>
              <w:t>
2-қосымшаға сәйкес нысан бойынша.</w:t>
            </w:r>
          </w:p>
          <w:p>
            <w:pPr>
              <w:spacing w:after="20"/>
              <w:ind w:left="20"/>
              <w:jc w:val="both"/>
            </w:pPr>
            <w:r>
              <w:rPr>
                <w:rFonts w:ascii="Times New Roman"/>
                <w:b w:val="false"/>
                <w:i w:val="false"/>
                <w:color w:val="000000"/>
                <w:sz w:val="20"/>
              </w:rPr>
              <w:t xml:space="preserve">
Цифрлық тасымалдағыштардағы оқу және ғылыми әдебиеттердің болуы туралы мәліметтер осы біліктілік талаптарына </w:t>
            </w:r>
          </w:p>
          <w:p>
            <w:pPr>
              <w:spacing w:after="20"/>
              <w:ind w:left="20"/>
              <w:jc w:val="both"/>
            </w:pPr>
            <w:r>
              <w:rPr>
                <w:rFonts w:ascii="Times New Roman"/>
                <w:b w:val="false"/>
                <w:i w:val="false"/>
                <w:color w:val="000000"/>
                <w:sz w:val="20"/>
              </w:rPr>
              <w:t xml:space="preserve">
7-қосымшаға сәйкес нысан бойынша. </w:t>
            </w:r>
          </w:p>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қорына берген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w:t>
            </w:r>
          </w:p>
          <w:p>
            <w:pPr>
              <w:spacing w:after="20"/>
              <w:ind w:left="20"/>
              <w:jc w:val="both"/>
            </w:pPr>
            <w:r>
              <w:rPr>
                <w:rFonts w:ascii="Times New Roman"/>
                <w:b w:val="false"/>
                <w:i w:val="false"/>
                <w:color w:val="000000"/>
                <w:sz w:val="20"/>
              </w:rPr>
              <w:t>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p>
            <w:pPr>
              <w:spacing w:after="20"/>
              <w:ind w:left="20"/>
              <w:jc w:val="both"/>
            </w:pPr>
            <w:r>
              <w:rPr>
                <w:rFonts w:ascii="Times New Roman"/>
                <w:b w:val="false"/>
                <w:i w:val="false"/>
                <w:color w:val="000000"/>
                <w:sz w:val="20"/>
              </w:rPr>
              <w:t>
осы біліктілік талаптарына</w:t>
            </w:r>
          </w:p>
          <w:p>
            <w:pPr>
              <w:spacing w:after="20"/>
              <w:ind w:left="20"/>
              <w:jc w:val="both"/>
            </w:pPr>
            <w:r>
              <w:rPr>
                <w:rFonts w:ascii="Times New Roman"/>
                <w:b w:val="false"/>
                <w:i w:val="false"/>
                <w:color w:val="000000"/>
                <w:sz w:val="20"/>
              </w:rPr>
              <w:t>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қызметтерінің сапасын қамтамасыз ететін материалдық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p>
            <w:pPr>
              <w:spacing w:after="20"/>
              <w:ind w:left="20"/>
              <w:jc w:val="both"/>
            </w:pPr>
            <w:r>
              <w:rPr>
                <w:rFonts w:ascii="Times New Roman"/>
                <w:b w:val="false"/>
                <w:i w:val="false"/>
                <w:color w:val="000000"/>
                <w:sz w:val="20"/>
              </w:rPr>
              <w:t>
5-қосымшаға сәйкес нысан бойынша. Ғимараттарға шаруашылық жүргізу немесе жедел басқару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жарақталуы. 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p>
            <w:pPr>
              <w:spacing w:after="20"/>
              <w:ind w:left="20"/>
              <w:jc w:val="both"/>
            </w:pPr>
            <w:r>
              <w:rPr>
                <w:rFonts w:ascii="Times New Roman"/>
                <w:b w:val="false"/>
                <w:i w:val="false"/>
                <w:color w:val="000000"/>
                <w:sz w:val="20"/>
              </w:rPr>
              <w:t>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бағдарламаларына діни қызмет саласындағы уәкілетті мемлекеттік органның сараптама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бағдарламаларына діни қызмет саласындағы уәкілетті мемлекеттік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"e-license.kz" – лицензиарлар беретін лицензиялардың сәйкестендіру нөмірін орталықтандырылған түрде қалыптастыратын лицензиаттардың берілген, қайта ресімделген, тоқтатылған, жаңартылған және қолданысын тоқтатқан лицензиялары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мүліктің бірыңғай мемлекеттік кадастры" МҚ АЖ – жер және құқықтық кадастрлардың мәліметтерін қамтитын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0"/>
    <w:p>
      <w:pPr>
        <w:spacing w:after="0"/>
        <w:ind w:left="0"/>
        <w:jc w:val="both"/>
      </w:pPr>
      <w:r>
        <w:rPr>
          <w:rFonts w:ascii="Times New Roman"/>
          <w:b w:val="false"/>
          <w:i w:val="false"/>
          <w:color w:val="000000"/>
          <w:sz w:val="28"/>
        </w:rPr>
        <w:t xml:space="preserve">
      Педагог, оқытушы және басшы кадрлармен жасақталуы туралы мәліметтер </w:t>
      </w:r>
    </w:p>
    <w:bookmarkEnd w:id="1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туралы, педагогикалық қайта даярлау туралы 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(жеке медициналық кітапшаның болуы)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1"/>
    <w:p>
      <w:pPr>
        <w:spacing w:after="0"/>
        <w:ind w:left="0"/>
        <w:jc w:val="both"/>
      </w:pPr>
      <w:r>
        <w:rPr>
          <w:rFonts w:ascii="Times New Roman"/>
          <w:b w:val="false"/>
          <w:i w:val="false"/>
          <w:color w:val="000000"/>
          <w:sz w:val="28"/>
        </w:rPr>
        <w:t>
      Ескертпе: * бастауыш, негізгі орта, жалпы орта, техникалық және кәсіптік, орта білімнен кейінгі білім беру ұйымдары үшін.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2"/>
    <w:p>
      <w:pPr>
        <w:spacing w:after="0"/>
        <w:ind w:left="0"/>
        <w:jc w:val="both"/>
      </w:pPr>
      <w:r>
        <w:rPr>
          <w:rFonts w:ascii="Times New Roman"/>
          <w:b w:val="false"/>
          <w:i w:val="false"/>
          <w:color w:val="000000"/>
          <w:sz w:val="28"/>
        </w:rPr>
        <w:t xml:space="preserve">
      Оқу, көркем және ғылыми әдебиет қорының болуы туралы мәліметтер </w:t>
      </w:r>
    </w:p>
    <w:bookmarkEnd w:id="1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көркем,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3"/>
    <w:p>
      <w:pPr>
        <w:spacing w:after="0"/>
        <w:ind w:left="0"/>
        <w:jc w:val="both"/>
      </w:pPr>
      <w:r>
        <w:rPr>
          <w:rFonts w:ascii="Times New Roman"/>
          <w:b w:val="false"/>
          <w:i w:val="false"/>
          <w:color w:val="000000"/>
          <w:sz w:val="28"/>
        </w:rPr>
        <w:t xml:space="preserve">
      Ғимараттардың (оқу корпустарының) медициналық пункттермен қамтамасыз етілуі </w:t>
      </w:r>
    </w:p>
    <w:bookmarkEnd w:id="13"/>
    <w:p>
      <w:pPr>
        <w:spacing w:after="0"/>
        <w:ind w:left="0"/>
        <w:jc w:val="both"/>
      </w:pPr>
      <w:r>
        <w:rPr>
          <w:rFonts w:ascii="Times New Roman"/>
          <w:b w:val="false"/>
          <w:i w:val="false"/>
          <w:color w:val="000000"/>
          <w:sz w:val="28"/>
        </w:rPr>
        <w:t xml:space="preserve">
      және білім беру немесе денсаулық сақтау ұйымының медициналық қызметке </w:t>
      </w:r>
    </w:p>
    <w:p>
      <w:pPr>
        <w:spacing w:after="0"/>
        <w:ind w:left="0"/>
        <w:jc w:val="both"/>
      </w:pPr>
      <w:r>
        <w:rPr>
          <w:rFonts w:ascii="Times New Roman"/>
          <w:b w:val="false"/>
          <w:i w:val="false"/>
          <w:color w:val="000000"/>
          <w:sz w:val="28"/>
        </w:rPr>
        <w:t xml:space="preserve">
      лицензиясының болуы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(білім беру/денсаулық сақтау ұйымыныңатауы)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Лицензияның мәртебесі "e-license.kz" МҚ АЖ-ны пайдалана отырып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4"/>
    <w:p>
      <w:pPr>
        <w:spacing w:after="0"/>
        <w:ind w:left="0"/>
        <w:jc w:val="both"/>
      </w:pPr>
      <w:r>
        <w:rPr>
          <w:rFonts w:ascii="Times New Roman"/>
          <w:b w:val="false"/>
          <w:i w:val="false"/>
          <w:color w:val="000000"/>
          <w:sz w:val="28"/>
        </w:rPr>
        <w:t xml:space="preserve">
      Санитариялық қағидаларға сәйкес келетін тамақтандыру объектісінің және тамақтану </w:t>
      </w:r>
    </w:p>
    <w:bookmarkEnd w:id="14"/>
    <w:p>
      <w:pPr>
        <w:spacing w:after="0"/>
        <w:ind w:left="0"/>
        <w:jc w:val="both"/>
      </w:pPr>
      <w:r>
        <w:rPr>
          <w:rFonts w:ascii="Times New Roman"/>
          <w:b w:val="false"/>
          <w:i w:val="false"/>
          <w:color w:val="000000"/>
          <w:sz w:val="28"/>
        </w:rPr>
        <w:t xml:space="preserve">
      объектісіне санитариялық-эпидемиологиялық қорытындының болуы туралы </w:t>
      </w:r>
    </w:p>
    <w:p>
      <w:pPr>
        <w:spacing w:after="0"/>
        <w:ind w:left="0"/>
        <w:jc w:val="both"/>
      </w:pPr>
      <w:r>
        <w:rPr>
          <w:rFonts w:ascii="Times New Roman"/>
          <w:b w:val="false"/>
          <w:i w:val="false"/>
          <w:color w:val="000000"/>
          <w:sz w:val="28"/>
        </w:rPr>
        <w:t xml:space="preserve">
      мәліметтер _______________________________________________________ </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5"/>
    <w:p>
      <w:pPr>
        <w:spacing w:after="0"/>
        <w:ind w:left="0"/>
        <w:jc w:val="both"/>
      </w:pPr>
      <w:r>
        <w:rPr>
          <w:rFonts w:ascii="Times New Roman"/>
          <w:b w:val="false"/>
          <w:i w:val="false"/>
          <w:color w:val="000000"/>
          <w:sz w:val="28"/>
        </w:rPr>
        <w:t xml:space="preserve">
      Пайдалы оқу алаңы, материалдық-техникалық базасының болуы, ерекше білім беруді </w:t>
      </w:r>
    </w:p>
    <w:bookmarkEnd w:id="15"/>
    <w:p>
      <w:pPr>
        <w:spacing w:after="0"/>
        <w:ind w:left="0"/>
        <w:jc w:val="both"/>
      </w:pPr>
      <w:r>
        <w:rPr>
          <w:rFonts w:ascii="Times New Roman"/>
          <w:b w:val="false"/>
          <w:i w:val="false"/>
          <w:color w:val="000000"/>
          <w:sz w:val="28"/>
        </w:rPr>
        <w:t xml:space="preserve">
      қажет ететін адамдар (балалар) үшін жасалған жағдайлар туралы мәліметтер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(балалар)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6"/>
    <w:p>
      <w:pPr>
        <w:spacing w:after="0"/>
        <w:ind w:left="0"/>
        <w:jc w:val="both"/>
      </w:pPr>
      <w:r>
        <w:rPr>
          <w:rFonts w:ascii="Times New Roman"/>
          <w:b w:val="false"/>
          <w:i w:val="false"/>
          <w:color w:val="000000"/>
          <w:sz w:val="28"/>
        </w:rPr>
        <w:t>
      Ескертпе: *жылжымайтын мүлікке тіркелген құқықтар және оның техникалық сипаттамалары туралы ақпарат "Жылжымайтын мүліктің бірыңғай мемлекеттік кадастры"</w:t>
      </w:r>
    </w:p>
    <w:bookmarkEnd w:id="16"/>
    <w:p>
      <w:pPr>
        <w:spacing w:after="0"/>
        <w:ind w:left="0"/>
        <w:jc w:val="both"/>
      </w:pPr>
      <w:r>
        <w:rPr>
          <w:rFonts w:ascii="Times New Roman"/>
          <w:b w:val="false"/>
          <w:i w:val="false"/>
          <w:color w:val="000000"/>
          <w:sz w:val="28"/>
        </w:rPr>
        <w:t>
       МҚ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7"/>
    <w:p>
      <w:pPr>
        <w:spacing w:after="0"/>
        <w:ind w:left="0"/>
        <w:jc w:val="both"/>
      </w:pPr>
      <w:r>
        <w:rPr>
          <w:rFonts w:ascii="Times New Roman"/>
          <w:b w:val="false"/>
          <w:i w:val="false"/>
          <w:color w:val="000000"/>
          <w:sz w:val="28"/>
        </w:rPr>
        <w:t xml:space="preserve">
      Білім беру процесін материалдық-техникалық қамтамасыз ету туралы, оның ішінде </w:t>
      </w:r>
    </w:p>
    <w:bookmarkEnd w:id="17"/>
    <w:p>
      <w:pPr>
        <w:spacing w:after="0"/>
        <w:ind w:left="0"/>
        <w:jc w:val="both"/>
      </w:pPr>
      <w:r>
        <w:rPr>
          <w:rFonts w:ascii="Times New Roman"/>
          <w:b w:val="false"/>
          <w:i w:val="false"/>
          <w:color w:val="000000"/>
          <w:sz w:val="28"/>
        </w:rPr>
        <w:t xml:space="preserve">
      компьютерлік сыныптардың, компьютерлердің, оқу зертханаларының, оқу пәндері </w:t>
      </w:r>
    </w:p>
    <w:p>
      <w:pPr>
        <w:spacing w:after="0"/>
        <w:ind w:left="0"/>
        <w:jc w:val="both"/>
      </w:pPr>
      <w:r>
        <w:rPr>
          <w:rFonts w:ascii="Times New Roman"/>
          <w:b w:val="false"/>
          <w:i w:val="false"/>
          <w:color w:val="000000"/>
          <w:sz w:val="28"/>
        </w:rPr>
        <w:t xml:space="preserve">
      кабинеттерінің, техникалық оқу құралдарының, білім беруді басқарудың ақпараттық </w:t>
      </w:r>
    </w:p>
    <w:p>
      <w:pPr>
        <w:spacing w:after="0"/>
        <w:ind w:left="0"/>
        <w:jc w:val="both"/>
      </w:pPr>
      <w:r>
        <w:rPr>
          <w:rFonts w:ascii="Times New Roman"/>
          <w:b w:val="false"/>
          <w:i w:val="false"/>
          <w:color w:val="000000"/>
          <w:sz w:val="28"/>
        </w:rPr>
        <w:t xml:space="preserve">
      жүйесінің, ҰБДҚ-нің, білім беру ұйымдарының үй-жайларында және аумағында </w:t>
      </w:r>
    </w:p>
    <w:p>
      <w:pPr>
        <w:spacing w:after="0"/>
        <w:ind w:left="0"/>
        <w:jc w:val="both"/>
      </w:pPr>
      <w:r>
        <w:rPr>
          <w:rFonts w:ascii="Times New Roman"/>
          <w:b w:val="false"/>
          <w:i w:val="false"/>
          <w:color w:val="000000"/>
          <w:sz w:val="28"/>
        </w:rPr>
        <w:t>
      бейнекамералардың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w:t>
            </w:r>
            <w:r>
              <w:rPr>
                <w:rFonts w:ascii="Times New Roman"/>
                <w:b w:val="false"/>
                <w:i w:val="false"/>
                <w:color w:val="000000"/>
                <w:vertAlign w:val="superscript"/>
              </w:rPr>
              <w:t>2</w:t>
            </w:r>
            <w:r>
              <w:rPr>
                <w:rFonts w:ascii="Times New Roman"/>
                <w:b w:val="false"/>
                <w:i w:val="false"/>
                <w:color w:val="000000"/>
                <w:sz w:val="20"/>
              </w:rPr>
              <w:t>) көрсетілген ғимараттың (құрылыстың) нақты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w:t>
            </w:r>
            <w:r>
              <w:rPr>
                <w:rFonts w:ascii="Times New Roman"/>
                <w:b w:val="false"/>
                <w:i w:val="false"/>
                <w:color w:val="000000"/>
                <w:vertAlign w:val="super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w:t>
            </w:r>
            <w:r>
              <w:rPr>
                <w:rFonts w:ascii="Times New Roman"/>
                <w:b w:val="false"/>
                <w:i w:val="false"/>
                <w:color w:val="000000"/>
                <w:vertAlign w:val="superscript"/>
              </w:rPr>
              <w:t>2</w:t>
            </w:r>
            <w:r>
              <w:rPr>
                <w:rFonts w:ascii="Times New Roman"/>
                <w:b w:val="false"/>
                <w:i w:val="false"/>
                <w:color w:val="000000"/>
                <w:sz w:val="20"/>
              </w:rPr>
              <w:t>),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жабдықтардың болуы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жүйесінің және ҰБДҚ болуы, аймақтағы үшінші деңгейлі домендік атау edu. kz туралы мәліметтер.</w:t>
            </w:r>
          </w:p>
          <w:p>
            <w:pPr>
              <w:spacing w:after="20"/>
              <w:ind w:left="20"/>
              <w:jc w:val="both"/>
            </w:pPr>
            <w:r>
              <w:rPr>
                <w:rFonts w:ascii="Times New Roman"/>
                <w:b w:val="false"/>
                <w:i w:val="false"/>
                <w:color w:val="000000"/>
                <w:sz w:val="20"/>
              </w:rPr>
              <w:t>
Интернеттің болуы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8"/>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бойынша ақпарат ұсынылады.</w:t>
      </w:r>
    </w:p>
    <w:bookmarkEnd w:id="18"/>
    <w:p>
      <w:pPr>
        <w:spacing w:after="0"/>
        <w:ind w:left="0"/>
        <w:jc w:val="both"/>
      </w:pPr>
      <w:r>
        <w:rPr>
          <w:rFonts w:ascii="Times New Roman"/>
          <w:b w:val="false"/>
          <w:i w:val="false"/>
          <w:color w:val="000000"/>
          <w:sz w:val="28"/>
        </w:rPr>
        <w:t>
      Компьютерлік сыныптардың болуы туралы біліктілік талаптары шағын жинақталған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9"/>
    <w:p>
      <w:pPr>
        <w:spacing w:after="0"/>
        <w:ind w:left="0"/>
        <w:jc w:val="both"/>
      </w:pPr>
      <w:r>
        <w:rPr>
          <w:rFonts w:ascii="Times New Roman"/>
          <w:b w:val="false"/>
          <w:i w:val="false"/>
          <w:color w:val="000000"/>
          <w:sz w:val="28"/>
        </w:rPr>
        <w:t xml:space="preserve">
      Цифрлық тасымалдағыштардағы оқу және ғылыми әдебиеттердің болуы туралы </w:t>
      </w:r>
    </w:p>
    <w:bookmarkEnd w:id="19"/>
    <w:p>
      <w:pPr>
        <w:spacing w:after="0"/>
        <w:ind w:left="0"/>
        <w:jc w:val="both"/>
      </w:pPr>
      <w:r>
        <w:rPr>
          <w:rFonts w:ascii="Times New Roman"/>
          <w:b w:val="false"/>
          <w:i w:val="false"/>
          <w:color w:val="000000"/>
          <w:sz w:val="28"/>
        </w:rPr>
        <w:t xml:space="preserve">
      мәліметтер _____________________________________________ </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және оларға</w:t>
            </w:r>
            <w:r>
              <w:br/>
            </w:r>
            <w:r>
              <w:rPr>
                <w:rFonts w:ascii="Times New Roman"/>
                <w:b w:val="false"/>
                <w:i w:val="false"/>
                <w:color w:val="000000"/>
                <w:sz w:val="20"/>
              </w:rPr>
              <w:t>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0"/>
    <w:p>
      <w:pPr>
        <w:spacing w:after="0"/>
        <w:ind w:left="0"/>
        <w:jc w:val="both"/>
      </w:pPr>
      <w:r>
        <w:rPr>
          <w:rFonts w:ascii="Times New Roman"/>
          <w:b w:val="false"/>
          <w:i w:val="false"/>
          <w:color w:val="000000"/>
          <w:sz w:val="28"/>
        </w:rPr>
        <w:t xml:space="preserve">
      Педагогтер мен басшы кадрлардың пәннің бейініне, білім беру бағдарламаларына </w:t>
      </w:r>
    </w:p>
    <w:bookmarkEnd w:id="20"/>
    <w:p>
      <w:pPr>
        <w:spacing w:after="0"/>
        <w:ind w:left="0"/>
        <w:jc w:val="both"/>
      </w:pPr>
      <w:r>
        <w:rPr>
          <w:rFonts w:ascii="Times New Roman"/>
          <w:b w:val="false"/>
          <w:i w:val="false"/>
          <w:color w:val="000000"/>
          <w:sz w:val="28"/>
        </w:rPr>
        <w:t xml:space="preserve">
      сәйкес соңғы бес жылда біліктілігін арттырудан және қайта даярлаудан өткені туралы </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