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dce6" w14:textId="c94d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қорында орман шаруашылығын жүргізуге және орман пайдалануға байланысты емес жұмыстарды жүргізу қағидаларын бекіту туралы" Қазақстан Республикасы Экология, геология және табиғи ресурстар министрінің 2020 жылғы 31 наурыздағы № 85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28 ақпандағы № 48 бұйрығы. Қазақстан Республикасының Әділет министрлігінде 2024 жылғы 1 наурызда № 34098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орман қорында орман шаруашылығын жүргізуге және орман пайдалануға байланысты емес жұмыстарды жүргізу қағидаларын бекіту туралы" Қазақстан Республикасы Экология, геология және табиғи ресурстар министрінің 2020 жылғы 31 наурыздағы № 85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w:t>
      </w:r>
      <w:r>
        <w:rPr>
          <w:rFonts w:ascii="Times New Roman"/>
          <w:b w:val="false"/>
          <w:i w:val="false"/>
          <w:color w:val="000000"/>
          <w:sz w:val="28"/>
        </w:rPr>
        <w:t>тізілімінде</w:t>
      </w:r>
      <w:r>
        <w:rPr>
          <w:rFonts w:ascii="Times New Roman"/>
          <w:b w:val="false"/>
          <w:i w:val="false"/>
          <w:color w:val="000000"/>
          <w:sz w:val="28"/>
        </w:rPr>
        <w:t xml:space="preserve"> № 20327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4-тармағының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"7) уран және кең таралған пайдалы қазбаларды өндіру кезінде:</w:t>
      </w:r>
    </w:p>
    <w:bookmarkEnd w:id="3"/>
    <w:bookmarkStart w:name="z4" w:id="4"/>
    <w:p>
      <w:pPr>
        <w:spacing w:after="0"/>
        <w:ind w:left="0"/>
        <w:jc w:val="both"/>
      </w:pPr>
      <w:r>
        <w:rPr>
          <w:rFonts w:ascii="Times New Roman"/>
          <w:b w:val="false"/>
          <w:i w:val="false"/>
          <w:color w:val="000000"/>
          <w:sz w:val="28"/>
        </w:rPr>
        <w:t>
      уранды жерасты ұңғымасында шайып сілтісіздендіру әдісімен өндіру кезінде жер қойнауын пайдалануға келісімшарт немесе кең таралған пайдалы қазбаларды өндіруге лицензия;</w:t>
      </w:r>
    </w:p>
    <w:bookmarkEnd w:id="4"/>
    <w:bookmarkStart w:name="z5" w:id="5"/>
    <w:p>
      <w:pPr>
        <w:spacing w:after="0"/>
        <w:ind w:left="0"/>
        <w:jc w:val="both"/>
      </w:pPr>
      <w:r>
        <w:rPr>
          <w:rFonts w:ascii="Times New Roman"/>
          <w:b w:val="false"/>
          <w:i w:val="false"/>
          <w:color w:val="000000"/>
          <w:sz w:val="28"/>
        </w:rPr>
        <w:t>
      тиісті экологиялық рұқсат не мемлекеттiк экологиялық сараптаманың оң қорытындысының болуы.</w:t>
      </w:r>
    </w:p>
    <w:bookmarkEnd w:id="5"/>
    <w:bookmarkStart w:name="z6" w:id="6"/>
    <w:p>
      <w:pPr>
        <w:spacing w:after="0"/>
        <w:ind w:left="0"/>
        <w:jc w:val="both"/>
      </w:pPr>
      <w:r>
        <w:rPr>
          <w:rFonts w:ascii="Times New Roman"/>
          <w:b w:val="false"/>
          <w:i w:val="false"/>
          <w:color w:val="000000"/>
          <w:sz w:val="28"/>
        </w:rPr>
        <w:t>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(кесілетін тұқымдарға ұқсас) отырғызуды және орман көмкерген алаңға ауыстырылғанға дейін оларды күтіп-ұстауды жүргізуге орман мекемесімен шарт жобасы.".</w:t>
      </w:r>
    </w:p>
    <w:bookmarkEnd w:id="6"/>
    <w:bookmarkStart w:name="z7" w:id="7"/>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7"/>
    <w:bookmarkStart w:name="z8"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9" w:id="9"/>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9"/>
    <w:bookmarkStart w:name="z10" w:id="10"/>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 </w:t>
      </w:r>
    </w:p>
    <w:bookmarkEnd w:id="10"/>
    <w:bookmarkStart w:name="z11" w:id="1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11"/>
    <w:bookmarkStart w:name="z1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