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7584" w14:textId="39a7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19 сәуірдегі № 15 бұйрығы. Қазақстан Республикасының Әділет министрлігінде 2024 жылғы 19 сәуірде № 34271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1"/>
    <w:p>
      <w:pPr>
        <w:spacing w:after="0"/>
        <w:ind w:left="0"/>
        <w:jc w:val="both"/>
      </w:pPr>
      <w:r>
        <w:rPr>
          <w:rFonts w:ascii="Times New Roman"/>
          <w:b w:val="false"/>
          <w:i w:val="false"/>
          <w:color w:val="000000"/>
          <w:sz w:val="28"/>
        </w:rPr>
        <w:t>
      1) анық емес ақпарат – әлеуетті өнім берушінің конкурсқа қатысуға арналған өтінімінде қамтылған, сол сияқты әлеуетті өнім беруші ұсынған өтінімнің шынайы мазмұнын бұрмалайтын және шындығына сәйкес келмейтін түзетулер арқылы енгізілген жалған мәліметтер;</w:t>
      </w:r>
    </w:p>
    <w:p>
      <w:pPr>
        <w:spacing w:after="0"/>
        <w:ind w:left="0"/>
        <w:jc w:val="both"/>
      </w:pPr>
      <w:r>
        <w:rPr>
          <w:rFonts w:ascii="Times New Roman"/>
          <w:b w:val="false"/>
          <w:i w:val="false"/>
          <w:color w:val="000000"/>
          <w:sz w:val="28"/>
        </w:rPr>
        <w:t>
      2) аумақтық орган – өз құзыреті шегінде Табиғи монополиялар субъектілерінің мемлекеттік тіркелімінің жергілікті бөліміне енгізілген табиғи монополиялар субъектілерінің қызметін реттеу мен бақылауды жүзеге асыратын уәкілетті орган ведомствосының аумақтық органы;</w:t>
      </w:r>
    </w:p>
    <w:p>
      <w:pPr>
        <w:spacing w:after="0"/>
        <w:ind w:left="0"/>
        <w:jc w:val="both"/>
      </w:pPr>
      <w:r>
        <w:rPr>
          <w:rFonts w:ascii="Times New Roman"/>
          <w:b w:val="false"/>
          <w:i w:val="false"/>
          <w:color w:val="000000"/>
          <w:sz w:val="28"/>
        </w:rPr>
        <w:t>
      3) әлеуетті өнiм берушi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бірлестіктері (консорциум);</w:t>
      </w:r>
    </w:p>
    <w:p>
      <w:pPr>
        <w:spacing w:after="0"/>
        <w:ind w:left="0"/>
        <w:jc w:val="both"/>
      </w:pPr>
      <w:r>
        <w:rPr>
          <w:rFonts w:ascii="Times New Roman"/>
          <w:b w:val="false"/>
          <w:i w:val="false"/>
          <w:color w:val="000000"/>
          <w:sz w:val="28"/>
        </w:rPr>
        <w:t>
      4) бiртекті тауарлар, жұмыстар, көрсетілетін қызметтер – бірдей болмаса да, белгілі бір функцияларды орындауға және өзара алмастыруға мүмкіндік беретін ұқсас сипаттамалары бар және ұқсас құрамдас бөліктерден тұратын тауарлар, жұмыстар мен көрсетілетін қызметтер;</w:t>
      </w:r>
    </w:p>
    <w:p>
      <w:pPr>
        <w:spacing w:after="0"/>
        <w:ind w:left="0"/>
        <w:jc w:val="both"/>
      </w:pPr>
      <w:r>
        <w:rPr>
          <w:rFonts w:ascii="Times New Roman"/>
          <w:b w:val="false"/>
          <w:i w:val="false"/>
          <w:color w:val="000000"/>
          <w:sz w:val="28"/>
        </w:rPr>
        <w:t>
      5) конкурс (тендер) – әлеуетті өнiм берушiлердiң арасындағы бәсекелестiктi көздейтiн және сатып алу шартының неғұрлым қолайлы талаптарын анықтауға бағытталған сатып алу тәсiлi;</w:t>
      </w:r>
    </w:p>
    <w:p>
      <w:pPr>
        <w:spacing w:after="0"/>
        <w:ind w:left="0"/>
        <w:jc w:val="both"/>
      </w:pPr>
      <w:r>
        <w:rPr>
          <w:rFonts w:ascii="Times New Roman"/>
          <w:b w:val="false"/>
          <w:i w:val="false"/>
          <w:color w:val="000000"/>
          <w:sz w:val="28"/>
        </w:rPr>
        <w:t xml:space="preserve">
      6) конкурстық (тендерлік) комиссия – осы </w:t>
      </w:r>
      <w:r>
        <w:rPr>
          <w:rFonts w:ascii="Times New Roman"/>
          <w:b w:val="false"/>
          <w:i w:val="false"/>
          <w:color w:val="000000"/>
          <w:sz w:val="28"/>
        </w:rPr>
        <w:t>Қағидаларда</w:t>
      </w:r>
      <w:r>
        <w:rPr>
          <w:rFonts w:ascii="Times New Roman"/>
          <w:b w:val="false"/>
          <w:i w:val="false"/>
          <w:color w:val="000000"/>
          <w:sz w:val="28"/>
        </w:rPr>
        <w:t xml:space="preserve"> көзделген жағдайларда және тәсілдермен тауарларды, жұмыстарды, көрсетілетін қызметтерді сатып алуды жүзеге асыру үшін сатып алуды бірыңғай ұйымдастырушы ретінде қатысқан жағдайда, табиғи монополия субъектісінің қызметкерлерінен, сондай-ақ оның үлестес тұлғаларының қызметкерлерінен құрылатын комиссия;</w:t>
      </w:r>
    </w:p>
    <w:p>
      <w:pPr>
        <w:spacing w:after="0"/>
        <w:ind w:left="0"/>
        <w:jc w:val="both"/>
      </w:pPr>
      <w:r>
        <w:rPr>
          <w:rFonts w:ascii="Times New Roman"/>
          <w:b w:val="false"/>
          <w:i w:val="false"/>
          <w:color w:val="000000"/>
          <w:sz w:val="28"/>
        </w:rPr>
        <w:t>
      7) конкурстық құжаттама – конкурстық өтінімді дайындау үшін электрондық сатып алудың ақпараттық жүйелерінде табиғи монополия субъектісі орналастыратын, конкурс өткізудің шарттары мен тәртібін қамтитын құжаттар топтамасы;</w:t>
      </w:r>
    </w:p>
    <w:p>
      <w:pPr>
        <w:spacing w:after="0"/>
        <w:ind w:left="0"/>
        <w:jc w:val="both"/>
      </w:pPr>
      <w:r>
        <w:rPr>
          <w:rFonts w:ascii="Times New Roman"/>
          <w:b w:val="false"/>
          <w:i w:val="false"/>
          <w:color w:val="000000"/>
          <w:sz w:val="28"/>
        </w:rPr>
        <w:t>
      8) конкурстық (тендерлік) өтінім – әлеуетті өнім берушінің конкурстық құжаттамаға сәйкес жасалған конкурстық ұсынысы;</w:t>
      </w:r>
    </w:p>
    <w:p>
      <w:pPr>
        <w:spacing w:after="0"/>
        <w:ind w:left="0"/>
        <w:jc w:val="both"/>
      </w:pPr>
      <w:r>
        <w:rPr>
          <w:rFonts w:ascii="Times New Roman"/>
          <w:b w:val="false"/>
          <w:i w:val="false"/>
          <w:color w:val="000000"/>
          <w:sz w:val="28"/>
        </w:rPr>
        <w:t>
      9) конкурстық өтінімді кепілдікпен қамтамасыз ету – конкурсқа қатысуға ниет білдірген әлеуетті өнім беруші ұсынған ақша кепілі немесе банк кепілдігі;</w:t>
      </w:r>
    </w:p>
    <w:p>
      <w:pPr>
        <w:spacing w:after="0"/>
        <w:ind w:left="0"/>
        <w:jc w:val="both"/>
      </w:pPr>
      <w:r>
        <w:rPr>
          <w:rFonts w:ascii="Times New Roman"/>
          <w:b w:val="false"/>
          <w:i w:val="false"/>
          <w:color w:val="000000"/>
          <w:sz w:val="28"/>
        </w:rPr>
        <w:t>
      10) көрсеткіштің нысаналы мәні – тарифтік реттеудің ынталандырушы әдісін қолдана отырып бекітілген тарифтің қолданылу кезеңі аяқталғаннан кейін табиғи монополия субъектісі қол жеткізетін көрсеткіштің цифрлық мәні;</w:t>
      </w:r>
    </w:p>
    <w:p>
      <w:pPr>
        <w:spacing w:after="0"/>
        <w:ind w:left="0"/>
        <w:jc w:val="both"/>
      </w:pPr>
      <w:r>
        <w:rPr>
          <w:rFonts w:ascii="Times New Roman"/>
          <w:b w:val="false"/>
          <w:i w:val="false"/>
          <w:color w:val="000000"/>
          <w:sz w:val="28"/>
        </w:rPr>
        <w:t>
      11) кірме жолдың шектеулі өткізу қабілеті – кірме жолдың техникалық және технологиялық мүмкіндіктеріне байланысты есептік уақыт кезеңі (тәулік) ішінде нақты кірме жол бойынша өткізілуі мүмкін жылжымалы құрамның ең көп саны;</w:t>
      </w:r>
    </w:p>
    <w:p>
      <w:pPr>
        <w:spacing w:after="0"/>
        <w:ind w:left="0"/>
        <w:jc w:val="both"/>
      </w:pPr>
      <w:r>
        <w:rPr>
          <w:rFonts w:ascii="Times New Roman"/>
          <w:b w:val="false"/>
          <w:i w:val="false"/>
          <w:color w:val="000000"/>
          <w:sz w:val="28"/>
        </w:rPr>
        <w:t>
      12) құзыретті орган – энергетика, теміржол көлігі, газды өндіру, тасымалдау (тасу), сақтау және көтерме саудада өткізу, сондай-ақ тауарлық және сұйытылған мұнай газын бөлшек саудада өткізу және тұтыну, су қорын пайдалану және қорғау, сумен жабдықтау, су бұру саласында басшылықты жүзеге асыратын мемлекеттік орган не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13) магистральдық темір жол желісінің шектеулі өткізу қабілеті-инфрақұрылымның, жылжымалы құрамның техникалық және технологиялық мүмкіндіктеріне және әртүрлі санаттағы поездарды өткізуді ескере отырып, Поездар қозғалысын ұйымдастыру тәсілдеріне қарай нақты темір жол учаскесі бойынша Есепті уақыт кезеңі (тәулік) ішінде өткізілуі мүмкін поездар мен поездар жұптарының ең көп саны;</w:t>
      </w:r>
    </w:p>
    <w:p>
      <w:pPr>
        <w:spacing w:after="0"/>
        <w:ind w:left="0"/>
        <w:jc w:val="both"/>
      </w:pPr>
      <w:r>
        <w:rPr>
          <w:rFonts w:ascii="Times New Roman"/>
          <w:b w:val="false"/>
          <w:i w:val="false"/>
          <w:color w:val="000000"/>
          <w:sz w:val="28"/>
        </w:rPr>
        <w:t>
      14) мәмілелер жасасу кезінде келісу көзделетін табиғи монополия субъектісінің мүлкі –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артық болса, реттеліп көрсетілетін қызметті ұсыну үшін пайдаланылатын табиғи монополия субъектісінің меншігіндегі жылжымалы және жылжымайтын мүлік;</w:t>
      </w:r>
    </w:p>
    <w:p>
      <w:pPr>
        <w:spacing w:after="0"/>
        <w:ind w:left="0"/>
        <w:jc w:val="both"/>
      </w:pPr>
      <w:r>
        <w:rPr>
          <w:rFonts w:ascii="Times New Roman"/>
          <w:b w:val="false"/>
          <w:i w:val="false"/>
          <w:color w:val="000000"/>
          <w:sz w:val="28"/>
        </w:rPr>
        <w:t>
      15) мемлекеттік қызмет көрсетуге қойылатын негізгі талаптардың тізбесі – мемлекеттік қызмет көрсету процесінің сипаттамасын, нысанын, мазмұны мен нәтижесін, сондай-ақ мемлекеттік көрсетілетін қызметті ұсыну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16)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pPr>
        <w:spacing w:after="0"/>
        <w:ind w:left="0"/>
        <w:jc w:val="both"/>
      </w:pPr>
      <w:r>
        <w:rPr>
          <w:rFonts w:ascii="Times New Roman"/>
          <w:b w:val="false"/>
          <w:i w:val="false"/>
          <w:color w:val="000000"/>
          <w:sz w:val="28"/>
        </w:rPr>
        <w:t>
      17) отандық тауар өндіруші – кәсіпкерлік қызметті жүзеге асыратын жеке тұлға немесе Қазақстан Республикасының резиденті болып табылатын және Қазақстан Республикасында тауарлар өндіретін, сондай-ақ Қазақстан Республикасында толық қайта өңдеуге ұшыраған тауарларды өндіретін заңды тұлға;</w:t>
      </w:r>
    </w:p>
    <w:p>
      <w:pPr>
        <w:spacing w:after="0"/>
        <w:ind w:left="0"/>
        <w:jc w:val="both"/>
      </w:pPr>
      <w:r>
        <w:rPr>
          <w:rFonts w:ascii="Times New Roman"/>
          <w:b w:val="false"/>
          <w:i w:val="false"/>
          <w:color w:val="000000"/>
          <w:sz w:val="28"/>
        </w:rPr>
        <w:t>
      18) өтінішхат – табиғи монополия субъектісінің жекелеген әрекеттерді жасауға келісім беру туралы жазбаша өтініші;</w:t>
      </w:r>
    </w:p>
    <w:p>
      <w:pPr>
        <w:spacing w:after="0"/>
        <w:ind w:left="0"/>
        <w:jc w:val="both"/>
      </w:pPr>
      <w:r>
        <w:rPr>
          <w:rFonts w:ascii="Times New Roman"/>
          <w:b w:val="false"/>
          <w:i w:val="false"/>
          <w:color w:val="000000"/>
          <w:sz w:val="28"/>
        </w:rPr>
        <w:t>
      19) сарапшы (сараптама ұйымы) – сараптауға жататын қызметте арнайы білімі немесе тәжірибесі бар және техникалық сараптама жүргізу жөніндегі қызметтерді көрсететін жеке немесе заңды тұлға;</w:t>
      </w:r>
    </w:p>
    <w:p>
      <w:pPr>
        <w:spacing w:after="0"/>
        <w:ind w:left="0"/>
        <w:jc w:val="both"/>
      </w:pPr>
      <w:r>
        <w:rPr>
          <w:rFonts w:ascii="Times New Roman"/>
          <w:b w:val="false"/>
          <w:i w:val="false"/>
          <w:color w:val="000000"/>
          <w:sz w:val="28"/>
        </w:rPr>
        <w:t xml:space="preserve">
      20) сатып алу – табиғи монополия субъектісінің шығындары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тарифтік реттеудің шығынды әдісі қолданыла отырып, тарифті бекіту кезінде ескерілетін тауарларды, жұмыстарды, көрсетілетін қызметтерді сатып алуы;</w:t>
      </w:r>
    </w:p>
    <w:p>
      <w:pPr>
        <w:spacing w:after="0"/>
        <w:ind w:left="0"/>
        <w:jc w:val="both"/>
      </w:pPr>
      <w:r>
        <w:rPr>
          <w:rFonts w:ascii="Times New Roman"/>
          <w:b w:val="false"/>
          <w:i w:val="false"/>
          <w:color w:val="000000"/>
          <w:sz w:val="28"/>
        </w:rPr>
        <w:t>
      21)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xml:space="preserve">
      22) табиғи монополиялар субъектілері қызметінің тиімділік көрсеткіштері – Заңның 23-бабының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сатып алуды қоспағанда, табиғи монополия субъектісінің қызмет нәтижелерінің және оның тарифті қалыптастыру кезінде ескерілетін экономикалық, басқарушылық, өндірістік шығындарының арақатынасы;</w:t>
      </w:r>
    </w:p>
    <w:p>
      <w:pPr>
        <w:spacing w:after="0"/>
        <w:ind w:left="0"/>
        <w:jc w:val="both"/>
      </w:pPr>
      <w:r>
        <w:rPr>
          <w:rFonts w:ascii="Times New Roman"/>
          <w:b w:val="false"/>
          <w:i w:val="false"/>
          <w:color w:val="000000"/>
          <w:sz w:val="28"/>
        </w:rPr>
        <w:t xml:space="preserve">
      23) табиғи монополиялар субъектілерінің мемлекеттік тіркелімі – Заңның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уәкілетті орган қалыптастыратын реттелетін қызметтерді көрсететін дара кәсіпкерлер мен заңды тұлғалардың тізімі (бұдан әрі – Тіркелім);</w:t>
      </w:r>
    </w:p>
    <w:p>
      <w:pPr>
        <w:spacing w:after="0"/>
        <w:ind w:left="0"/>
        <w:jc w:val="both"/>
      </w:pPr>
      <w:r>
        <w:rPr>
          <w:rFonts w:ascii="Times New Roman"/>
          <w:b w:val="false"/>
          <w:i w:val="false"/>
          <w:color w:val="000000"/>
          <w:sz w:val="28"/>
        </w:rPr>
        <w:t>
      24) табиғи монополия субъектісінің мүлкін иеліктен шығару – табиғи монополия субъектісінің мүлікті иелену, пайдалану және оған билік ету жөніндегі өз құқықтарын басқа тұлғаның (тұлғалардың) меншігіне беруі;</w:t>
      </w:r>
    </w:p>
    <w:p>
      <w:pPr>
        <w:spacing w:after="0"/>
        <w:ind w:left="0"/>
        <w:jc w:val="both"/>
      </w:pPr>
      <w:r>
        <w:rPr>
          <w:rFonts w:ascii="Times New Roman"/>
          <w:b w:val="false"/>
          <w:i w:val="false"/>
          <w:color w:val="000000"/>
          <w:sz w:val="28"/>
        </w:rPr>
        <w:t>
      25) табиғи монополия субъектісінің үлестес тұлғасы – табиғи монополия субъектісі қабылдайтын шешімдерге, оның ішінде ауызша шартты немесе өзге де мәмілені қоса алғанда, шартқа сәйкес шешімдерді тікелей және (немесе) жанама айқындауға және (немесе) ықпал етуге мүмкіндігі бар тұлға (берілген өкілеттіктер шеңберінде оның қызметін реттеуді жүзеге асыратын мемлекеттік органдарды қоспағанда), сондай-ақ табиғи монополия субъектісінің оған қатысты осындай құқыққа болатын ие кез келген тұлға;</w:t>
      </w:r>
    </w:p>
    <w:p>
      <w:pPr>
        <w:spacing w:after="0"/>
        <w:ind w:left="0"/>
        <w:jc w:val="both"/>
      </w:pPr>
      <w:r>
        <w:rPr>
          <w:rFonts w:ascii="Times New Roman"/>
          <w:b w:val="false"/>
          <w:i w:val="false"/>
          <w:color w:val="000000"/>
          <w:sz w:val="28"/>
        </w:rPr>
        <w:t xml:space="preserve">
      26) табиғи монополия субъектісінің мүлкімен жасалатын мәмілелер – Қазақстан Республикасы Азаматтық кодексінің </w:t>
      </w:r>
      <w:r>
        <w:rPr>
          <w:rFonts w:ascii="Times New Roman"/>
          <w:b w:val="false"/>
          <w:i w:val="false"/>
          <w:color w:val="000000"/>
          <w:sz w:val="28"/>
        </w:rPr>
        <w:t>193-1-бабына</w:t>
      </w:r>
      <w:r>
        <w:rPr>
          <w:rFonts w:ascii="Times New Roman"/>
          <w:b w:val="false"/>
          <w:i w:val="false"/>
          <w:color w:val="000000"/>
          <w:sz w:val="28"/>
        </w:rPr>
        <w:t xml:space="preserve"> сәйкес стратегиялық объект болып табылатын мүлікпен жасалатын мәмілелерді қоспағанда, егер ағымдағы жылдың басындағы бухгалтерлік баланста ескерілген мүліктің баланстық құны ағымдағы жылдың басындағы бухгалтерлік балансқа сәйкес оның активтерінің баланстық құнының 0,05 пайызынан асатын болса, реттеліп көрсетілетін қызметті ұсыну үшін пайдаланылатын жылжымалы және жылжымайтын мүлікке құқықтар мен міндеттерді белгілеуге, өзгертуге немесе тоқтатуға бағытталған табиғи монополия субъектісінің әрекеттері;</w:t>
      </w:r>
    </w:p>
    <w:p>
      <w:pPr>
        <w:spacing w:after="0"/>
        <w:ind w:left="0"/>
        <w:jc w:val="both"/>
      </w:pPr>
      <w:r>
        <w:rPr>
          <w:rFonts w:ascii="Times New Roman"/>
          <w:b w:val="false"/>
          <w:i w:val="false"/>
          <w:color w:val="000000"/>
          <w:sz w:val="28"/>
        </w:rPr>
        <w:t>
      27) табиғи монополиялар субъектілерінің реттеліп көрсетілетін қызметтеріне қол жеткізу – басқа тұтынушыларға табиғи монополиялар субъектілерінің реттеліп көрсетілетін қызметтеріне ұқсас ұсынылатын көрсетілетін қызметті қолайлылығы жағынан кем болмайтын шарттармен тұтынушылардың пайдалану мүмкіндігі;</w:t>
      </w:r>
    </w:p>
    <w:p>
      <w:pPr>
        <w:spacing w:after="0"/>
        <w:ind w:left="0"/>
        <w:jc w:val="both"/>
      </w:pPr>
      <w:r>
        <w:rPr>
          <w:rFonts w:ascii="Times New Roman"/>
          <w:b w:val="false"/>
          <w:i w:val="false"/>
          <w:color w:val="000000"/>
          <w:sz w:val="28"/>
        </w:rPr>
        <w:t>
      28) техникалық сараптама – өндiрiс технологиясының, материалдық, еңбек шығындарының белгiленген нормаларға сәйкестiгiн қоса алғанда, тартылған активтердiң техникалық жай-күйiн (техникалық сипаттамаларын), технологиялық процестiң тиiмділігiн талдау, инвестициялық бағдарламаларды, ұсынылып отырған реттелiп көрсетiлетiн қызметтердiң түрлерi бойынша негiзгi құралдарды iске қосылу деңгейiн және оларды бөлудің негізділігін бағалау;</w:t>
      </w:r>
    </w:p>
    <w:p>
      <w:pPr>
        <w:spacing w:after="0"/>
        <w:ind w:left="0"/>
        <w:jc w:val="both"/>
      </w:pPr>
      <w:r>
        <w:rPr>
          <w:rFonts w:ascii="Times New Roman"/>
          <w:b w:val="false"/>
          <w:i w:val="false"/>
          <w:color w:val="000000"/>
          <w:sz w:val="28"/>
        </w:rPr>
        <w:t>
      29) техникалық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ерекшелігіне сәйкестігіне қатысты сараптамалық қорытынды дайындауға қатысу үшін табиғи монополиялар субъектілері тартатын, тиісті құжаттармен (дипломдармен, сертификаттармен, куәліктермен және басқа да құжаттармен) расталатын, өткізілетін сатып алу саласында арнайы және (немесе) техникалық білімі, тәжірибесі және біліктілігі бар жеке тұлға немесе заңды тұлғаның өкілі;</w:t>
      </w:r>
    </w:p>
    <w:p>
      <w:pPr>
        <w:spacing w:after="0"/>
        <w:ind w:left="0"/>
        <w:jc w:val="both"/>
      </w:pPr>
      <w:r>
        <w:rPr>
          <w:rFonts w:ascii="Times New Roman"/>
          <w:b w:val="false"/>
          <w:i w:val="false"/>
          <w:color w:val="000000"/>
          <w:sz w:val="28"/>
        </w:rPr>
        <w:t>
      30) техникалық шарттар – бекітілген егжей-тегжейлі жоспарлау (құрылыс салу схемасы) жобасына сай инженерлік коммуникацияларды дамыту жоспарына сәйкес табиғи монополия субъектісінің: электр, жылу энергиясын беру, сумен жабдықтау және су бұру желілеріне, сондай-ақ магистральдық газ құбырларына және мұнай құбырларына, газ тарату жүйелеріне және топтық резервуарлық қондырғыларға қосылу үшін қажетті немесе реттеліп көрсетілетін қызмет көлемін ұлғайтуға арналған техникалық талаптар;</w:t>
      </w:r>
    </w:p>
    <w:p>
      <w:pPr>
        <w:spacing w:after="0"/>
        <w:ind w:left="0"/>
        <w:jc w:val="both"/>
      </w:pPr>
      <w:r>
        <w:rPr>
          <w:rFonts w:ascii="Times New Roman"/>
          <w:b w:val="false"/>
          <w:i w:val="false"/>
          <w:color w:val="000000"/>
          <w:sz w:val="28"/>
        </w:rPr>
        <w:t>
      31) төлем құжаты – табиғи монополиялар салаларындағы коммуналдық көрсетілетін қызметтер үшін ақы төлеуге негіз болатын құжат (шот, хабарлама, түбіртек, есепке алу аспаптарының көрсеткіштері негізінде жасалған ескерту-шот);</w:t>
      </w:r>
    </w:p>
    <w:p>
      <w:pPr>
        <w:spacing w:after="0"/>
        <w:ind w:left="0"/>
        <w:jc w:val="both"/>
      </w:pPr>
      <w:r>
        <w:rPr>
          <w:rFonts w:ascii="Times New Roman"/>
          <w:b w:val="false"/>
          <w:i w:val="false"/>
          <w:color w:val="000000"/>
          <w:sz w:val="28"/>
        </w:rPr>
        <w:t>
      32) уәкілетті орган – табиғи монополиялар салаларында, мыналарды:</w:t>
      </w:r>
    </w:p>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басшылықты жүзеге асыратын мемлекеттік орган;</w:t>
      </w:r>
    </w:p>
    <w:p>
      <w:pPr>
        <w:spacing w:after="0"/>
        <w:ind w:left="0"/>
        <w:jc w:val="both"/>
      </w:pPr>
      <w:r>
        <w:rPr>
          <w:rFonts w:ascii="Times New Roman"/>
          <w:b w:val="false"/>
          <w:i w:val="false"/>
          <w:color w:val="000000"/>
          <w:sz w:val="28"/>
        </w:rPr>
        <w:t>
      33) уәкілетті орган ведомствосы – табиғи монополиялар салаларында, мыналарды:</w:t>
      </w:r>
    </w:p>
    <w:p>
      <w:pPr>
        <w:spacing w:after="0"/>
        <w:ind w:left="0"/>
        <w:jc w:val="both"/>
      </w:pPr>
      <w:r>
        <w:rPr>
          <w:rFonts w:ascii="Times New Roman"/>
          <w:b w:val="false"/>
          <w:i w:val="false"/>
          <w:color w:val="000000"/>
          <w:sz w:val="28"/>
        </w:rPr>
        <w:t>
      халықаралық және транзиттік ұшуға аэронавигациялық қызмет көрсетуді қоспағанда, аэронавигация;</w:t>
      </w:r>
    </w:p>
    <w:p>
      <w:pPr>
        <w:spacing w:after="0"/>
        <w:ind w:left="0"/>
        <w:jc w:val="both"/>
      </w:pPr>
      <w:r>
        <w:rPr>
          <w:rFonts w:ascii="Times New Roman"/>
          <w:b w:val="false"/>
          <w:i w:val="false"/>
          <w:color w:val="000000"/>
          <w:sz w:val="28"/>
        </w:rPr>
        <w:t>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 арнаны мүліктік жалдауға (жалға) немесе пайдалануға беру жөніндегі салаларды қоспағанда,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34) шығындары тарифті бекiту кезiнде ескерiлетiн, табиғи монополия субъектiсi сатып алатын тауарлардың, жұмыстар, көрсетілетін қызметтер тiзбесi (бұдан әрi – Тiзбе) – сатып алудың өлшем бiрлiктерi, көлемдерi, мерзiмдерi, тәсiлдерi, сондай-ақ бiр жылдың iшiнде тауарлардың, жұмыстар, көрсетілетін қызметтердiң әрбiр түрiн сатып алуға жұмсалатын сомалардың ең жоғары мөлшерi шығындары тарифті тарифтік реттеудің шығындық әдісін қолдана отырып бекiту кезiнде ескерiлетiн табиғи монополия субъектiсi бір жыл ішінде сатып алатын тауарлар, жұмыстар, көрсетілетін қызметтер номенклатурасы;</w:t>
      </w:r>
    </w:p>
    <w:p>
      <w:pPr>
        <w:spacing w:after="0"/>
        <w:ind w:left="0"/>
        <w:jc w:val="both"/>
      </w:pPr>
      <w:r>
        <w:rPr>
          <w:rFonts w:ascii="Times New Roman"/>
          <w:b w:val="false"/>
          <w:i w:val="false"/>
          <w:color w:val="000000"/>
          <w:sz w:val="28"/>
        </w:rPr>
        <w:t>
      35)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156-1-тармақ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"156-1. Конкурстық комиссия осы Қағидалардың </w:t>
      </w:r>
      <w:r>
        <w:rPr>
          <w:rFonts w:ascii="Times New Roman"/>
          <w:b w:val="false"/>
          <w:i w:val="false"/>
          <w:color w:val="000000"/>
          <w:sz w:val="28"/>
        </w:rPr>
        <w:t>152-тармағына</w:t>
      </w:r>
      <w:r>
        <w:rPr>
          <w:rFonts w:ascii="Times New Roman"/>
          <w:b w:val="false"/>
          <w:i w:val="false"/>
          <w:color w:val="000000"/>
          <w:sz w:val="28"/>
        </w:rPr>
        <w:t xml:space="preserve"> сәйкес бағалауға және салыстыруға қабылданбаған әлеуетті өнім берушілердің конкурстық өтінімдерін қоспағанда, конкурстық өтінімдерді бағалайды, салыстырады және мынадай өлшемшарттарды: </w:t>
      </w:r>
    </w:p>
    <w:p>
      <w:pPr>
        <w:spacing w:after="0"/>
        <w:ind w:left="0"/>
        <w:jc w:val="both"/>
      </w:pPr>
      <w:r>
        <w:rPr>
          <w:rFonts w:ascii="Times New Roman"/>
          <w:b w:val="false"/>
          <w:i w:val="false"/>
          <w:color w:val="000000"/>
          <w:sz w:val="28"/>
        </w:rPr>
        <w:t>
      1) пайдалануға, техникалық қызмет көрсетуге және жөндеуге арналған шығыстарды;</w:t>
      </w:r>
    </w:p>
    <w:p>
      <w:pPr>
        <w:spacing w:after="0"/>
        <w:ind w:left="0"/>
        <w:jc w:val="both"/>
      </w:pPr>
      <w:r>
        <w:rPr>
          <w:rFonts w:ascii="Times New Roman"/>
          <w:b w:val="false"/>
          <w:i w:val="false"/>
          <w:color w:val="000000"/>
          <w:sz w:val="28"/>
        </w:rPr>
        <w:t>
      2) тауарларды жеткізу, жұмыстарды орындау, қызметтерді көрсету мерзімдерін;</w:t>
      </w:r>
    </w:p>
    <w:p>
      <w:pPr>
        <w:spacing w:after="0"/>
        <w:ind w:left="0"/>
        <w:jc w:val="both"/>
      </w:pPr>
      <w:r>
        <w:rPr>
          <w:rFonts w:ascii="Times New Roman"/>
          <w:b w:val="false"/>
          <w:i w:val="false"/>
          <w:color w:val="000000"/>
          <w:sz w:val="28"/>
        </w:rPr>
        <w:t>
      3) тауарлардың, жұмыстардың, көрсетілетін қызметтердің функционалдық, техникалық және сапалық сипаттамаларының сәйкестігін;</w:t>
      </w:r>
    </w:p>
    <w:p>
      <w:pPr>
        <w:spacing w:after="0"/>
        <w:ind w:left="0"/>
        <w:jc w:val="both"/>
      </w:pPr>
      <w:r>
        <w:rPr>
          <w:rFonts w:ascii="Times New Roman"/>
          <w:b w:val="false"/>
          <w:i w:val="false"/>
          <w:color w:val="000000"/>
          <w:sz w:val="28"/>
        </w:rPr>
        <w:t>
      4) тауарларға, жұмыстарға және көрсетілетін қызметтерге кепілдіктер шарттарын;</w:t>
      </w:r>
    </w:p>
    <w:p>
      <w:pPr>
        <w:spacing w:after="0"/>
        <w:ind w:left="0"/>
        <w:jc w:val="both"/>
      </w:pPr>
      <w:r>
        <w:rPr>
          <w:rFonts w:ascii="Times New Roman"/>
          <w:b w:val="false"/>
          <w:i w:val="false"/>
          <w:color w:val="000000"/>
          <w:sz w:val="28"/>
        </w:rPr>
        <w:t>
      5) әлеуетті өнім берушінің біліктілік деректерін ескере отырып, ең төмен баға негізінде жеңіп шыққан конкурстық өтінімді айқындайды.</w:t>
      </w:r>
    </w:p>
    <w:p>
      <w:pPr>
        <w:spacing w:after="0"/>
        <w:ind w:left="0"/>
        <w:jc w:val="both"/>
      </w:pPr>
      <w:r>
        <w:rPr>
          <w:rFonts w:ascii="Times New Roman"/>
          <w:b w:val="false"/>
          <w:i w:val="false"/>
          <w:color w:val="000000"/>
          <w:sz w:val="28"/>
        </w:rPr>
        <w:t>
      Конкурсқа қатысуға өтінімдерді қарау кезінде конкурстық комиссия отандық тауар өндірушілер болып табылатын әлеуетті өнім берушілердің конкурстық баға ұсыныстарына бағаларды шартты түрде он пайызға азайтуды қолданады.".</w:t>
      </w:r>
    </w:p>
    <w:bookmarkStart w:name="z8" w:id="2"/>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3"/>
    <w:bookmarkStart w:name="z10"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