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5952" w14:textId="d355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287 бұйрығы. Қазақстан Республикасының Әділет министрлігінде 2024 жылғы 14 мамырда № 34364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жасылсын:</w:t>
      </w:r>
    </w:p>
    <w:bookmarkStart w:name="z5" w:id="1"/>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болып табылады.";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жасылсын:</w:t>
      </w:r>
    </w:p>
    <w:bookmarkStart w:name="z7" w:id="2"/>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түрлерін шығаруды, орналастыруды, айналысқа жіберуді, оларға қызмет көрсетуді және өтеуді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жасылсын:</w:t>
      </w:r>
    </w:p>
    <w:bookmarkStart w:name="z9" w:id="3"/>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купондық эмиссиялық бағалы қағаздар болып табылады, олардың атаулы құны бір мың теңгені құрайды.</w:t>
      </w:r>
    </w:p>
    <w:bookmarkEnd w:id="3"/>
    <w:bookmarkStart w:name="z10" w:id="4"/>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бойынша купон сомасын есептеу үшін есептік база – есепті айда отыз күн, есепті жылда үш жүз алпыс бес күн.";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жасылсын:</w:t>
      </w:r>
    </w:p>
    <w:bookmarkStart w:name="z12" w:id="5"/>
    <w:p>
      <w:pPr>
        <w:spacing w:after="0"/>
        <w:ind w:left="0"/>
        <w:jc w:val="both"/>
      </w:pPr>
      <w:r>
        <w:rPr>
          <w:rFonts w:ascii="Times New Roman"/>
          <w:b w:val="false"/>
          <w:i w:val="false"/>
          <w:color w:val="000000"/>
          <w:sz w:val="28"/>
        </w:rPr>
        <w:t>
      "6-параграф.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жасылсын:</w:t>
      </w:r>
    </w:p>
    <w:bookmarkStart w:name="z14" w:id="6"/>
    <w:p>
      <w:pPr>
        <w:spacing w:after="0"/>
        <w:ind w:left="0"/>
        <w:jc w:val="both"/>
      </w:pPr>
      <w:r>
        <w:rPr>
          <w:rFonts w:ascii="Times New Roman"/>
          <w:b w:val="false"/>
          <w:i w:val="false"/>
          <w:color w:val="000000"/>
          <w:sz w:val="28"/>
        </w:rPr>
        <w:t>
      "48.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он жылға дейін айналыс мерзімімен шығарылады.</w:t>
      </w:r>
    </w:p>
    <w:bookmarkEnd w:id="6"/>
    <w:bookmarkStart w:name="z15" w:id="7"/>
    <w:p>
      <w:pPr>
        <w:spacing w:after="0"/>
        <w:ind w:left="0"/>
        <w:jc w:val="both"/>
      </w:pPr>
      <w:r>
        <w:rPr>
          <w:rFonts w:ascii="Times New Roman"/>
          <w:b w:val="false"/>
          <w:i w:val="false"/>
          <w:color w:val="000000"/>
          <w:sz w:val="28"/>
        </w:rPr>
        <w:t>
      49.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7"/>
    <w:bookmarkStart w:name="z16" w:id="8"/>
    <w:p>
      <w:pPr>
        <w:spacing w:after="0"/>
        <w:ind w:left="0"/>
        <w:jc w:val="both"/>
      </w:pPr>
      <w:r>
        <w:rPr>
          <w:rFonts w:ascii="Times New Roman"/>
          <w:b w:val="false"/>
          <w:i w:val="false"/>
          <w:color w:val="000000"/>
          <w:sz w:val="28"/>
        </w:rPr>
        <w:t>
      50.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жылға дейінгі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8"/>
    <w:p>
      <w:pPr>
        <w:spacing w:after="0"/>
        <w:ind w:left="0"/>
        <w:jc w:val="both"/>
      </w:pPr>
      <w:r>
        <w:rPr>
          <w:rFonts w:ascii="Times New Roman"/>
          <w:b w:val="false"/>
          <w:i w:val="false"/>
          <w:color w:val="000000"/>
          <w:sz w:val="28"/>
        </w:rPr>
        <w:t>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жылдан он жылға дейін қоса алғанда мемлекеттiк бағалы қағаздар бойынша купон төлеу осы бағалы қағаздар айналысының тиісті жылы жылына бір рет, эмитент белгілеген күндері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купонының сомасы орта мерзімді бағалы қағаздар купоны сияқты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Start w:name="z18" w:id="9"/>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0"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22" w:id="12"/>
    <w:p>
      <w:pPr>
        <w:spacing w:after="0"/>
        <w:ind w:left="0"/>
        <w:jc w:val="both"/>
      </w:pPr>
      <w:r>
        <w:rPr>
          <w:rFonts w:ascii="Times New Roman"/>
          <w:b w:val="false"/>
          <w:i w:val="false"/>
          <w:color w:val="000000"/>
          <w:sz w:val="28"/>
        </w:rPr>
        <w:t>
      3. Осы бұйрық 2024 жылғы 8 маусымнан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