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b74f2" w14:textId="06b74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мен жасөспірімдерге арналған спорт секцияларында мемлекеттік спорттық тапсырысты орналастыру және олардың жұмыс істеу қағидаларын бекіту туралы" Қазақстан Республикасы Мәдениет және спорт министрінің 2021 жылғы 27 сәуірдегі № 120 бұйрығына өзгерістер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2024 жылғы 15 мамырдағы № 108 бұйрығы. Қазақстан Республикасының Әділет министрлігінде 2024 жылғы 17 мамырда № 34378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"Балалар мен жасөспірімдерге арналған спорт секцияларында мемлекеттік спорттық тапсырысты орналастыру және олардың жұмыс істеу қағидаларын бекіту туралы" Қазақстан Республикасы Мәдениет және спорт министрінің 2021 жылғы 27 сәуірдегі № 120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 мемлекеттік тіркеу тізілімінде № 22631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Балалар мен жасөспірімдерге арналған спорт секцияларында мемлекеттік спорттық тапсырысты орналастыру және олардың жұмыс істеу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"11. Спорт секциясына қабылдау кезегі ақпараттық жүйеде автоматты режимде жүргізіледі және баланың және заңды өкілінің тегі, аты, әкесінің аты (бар болса), спорттық секцияның түрі, өтініштің нөмірі мен уақыты, секундтың үлесіне дейін дәлме-дәл, кезектегі реттік нөмірін қамтиды, сондай-ақ ақпараттық жүйе ұсынған мәліметтер негізінде бөлуге арналған орындардың тізімін қамтиды.</w:t>
      </w:r>
    </w:p>
    <w:bookmarkEnd w:id="1"/>
    <w:p>
      <w:pPr>
        <w:spacing w:after="0"/>
        <w:ind w:left="0"/>
        <w:jc w:val="both"/>
      </w:pPr>
      <w:r>
        <w:rPr>
          <w:rFonts w:ascii="Times New Roman"/>
          <w:b w:val="false"/>
          <w:i w:val="false"/>
          <w:color w:val="000000"/>
          <w:sz w:val="28"/>
        </w:rPr>
        <w:t>
      Кезек балалардың заңды өкілдерінің берген өтініштері бойынша баланың жас шектеулері ескеріле отырып, өнім берушінің әрбір спорт секциясы бойынша жеке құрылады.</w:t>
      </w:r>
    </w:p>
    <w:p>
      <w:pPr>
        <w:spacing w:after="0"/>
        <w:ind w:left="0"/>
        <w:jc w:val="both"/>
      </w:pPr>
      <w:r>
        <w:rPr>
          <w:rFonts w:ascii="Times New Roman"/>
          <w:b w:val="false"/>
          <w:i w:val="false"/>
          <w:color w:val="000000"/>
          <w:sz w:val="28"/>
        </w:rPr>
        <w:t>
      Ішкі істер органдарында есепте тұрған девиантты мінез-құлықты балалар басым тәртіппен ақпараттық жүйеде тіркеледі.</w:t>
      </w:r>
    </w:p>
    <w:p>
      <w:pPr>
        <w:spacing w:after="0"/>
        <w:ind w:left="0"/>
        <w:jc w:val="both"/>
      </w:pPr>
      <w:r>
        <w:rPr>
          <w:rFonts w:ascii="Times New Roman"/>
          <w:b w:val="false"/>
          <w:i w:val="false"/>
          <w:color w:val="000000"/>
          <w:sz w:val="28"/>
        </w:rPr>
        <w:t xml:space="preserve">
      Кезектегі позиция заңды өкілдердің өтінішті қайтарып алуына байланысты немесе ваучерді алу себебінен балалардың кезектен шығу себебінен кему жағына қарай және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ваучерлерін өнім беруші кері қайтарып алған балалардың кезекке оралу себебі бойынша өсу жағына қарай жылжиды.</w:t>
      </w:r>
    </w:p>
    <w:p>
      <w:pPr>
        <w:spacing w:after="0"/>
        <w:ind w:left="0"/>
        <w:jc w:val="both"/>
      </w:pPr>
      <w:r>
        <w:rPr>
          <w:rFonts w:ascii="Times New Roman"/>
          <w:b w:val="false"/>
          <w:i w:val="false"/>
          <w:color w:val="000000"/>
          <w:sz w:val="28"/>
        </w:rPr>
        <w:t>
      Кезекте орын ауыстыруға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"24. Шарт жасасу үшін баланың заңды өкілі өнім берушіге мынадай құжаттарды ұсынады:</w:t>
      </w:r>
    </w:p>
    <w:bookmarkEnd w:id="2"/>
    <w:p>
      <w:pPr>
        <w:spacing w:after="0"/>
        <w:ind w:left="0"/>
        <w:jc w:val="both"/>
      </w:pPr>
      <w:r>
        <w:rPr>
          <w:rFonts w:ascii="Times New Roman"/>
          <w:b w:val="false"/>
          <w:i w:val="false"/>
          <w:color w:val="000000"/>
          <w:sz w:val="28"/>
        </w:rPr>
        <w:t>
      1) спорт секциясына қабылдауға еркін нысандағы өтініші;</w:t>
      </w:r>
    </w:p>
    <w:p>
      <w:pPr>
        <w:spacing w:after="0"/>
        <w:ind w:left="0"/>
        <w:jc w:val="both"/>
      </w:pPr>
      <w:r>
        <w:rPr>
          <w:rFonts w:ascii="Times New Roman"/>
          <w:b w:val="false"/>
          <w:i w:val="false"/>
          <w:color w:val="000000"/>
          <w:sz w:val="28"/>
        </w:rPr>
        <w:t>
      2) баланың суреті;</w:t>
      </w:r>
    </w:p>
    <w:p>
      <w:pPr>
        <w:spacing w:after="0"/>
        <w:ind w:left="0"/>
        <w:jc w:val="both"/>
      </w:pPr>
      <w:r>
        <w:rPr>
          <w:rFonts w:ascii="Times New Roman"/>
          <w:b w:val="false"/>
          <w:i w:val="false"/>
          <w:color w:val="000000"/>
          <w:sz w:val="28"/>
        </w:rPr>
        <w:t>
      3) баланың туу туралы куәлігінің көшірмесі;</w:t>
      </w:r>
    </w:p>
    <w:p>
      <w:pPr>
        <w:spacing w:after="0"/>
        <w:ind w:left="0"/>
        <w:jc w:val="both"/>
      </w:pPr>
      <w:r>
        <w:rPr>
          <w:rFonts w:ascii="Times New Roman"/>
          <w:b w:val="false"/>
          <w:i w:val="false"/>
          <w:color w:val="000000"/>
          <w:sz w:val="28"/>
        </w:rPr>
        <w:t xml:space="preserve">
      4)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027/е нысаны (Нормативтік құқықтық актілердің мемлекеттік тіркеу тізілімінде № 21579 болып тіркелген) бойынша берілген медициналық-санитариялық алғашқы көмек көрсететін медициналық ұйымнан анықтама;</w:t>
      </w:r>
    </w:p>
    <w:p>
      <w:pPr>
        <w:spacing w:after="0"/>
        <w:ind w:left="0"/>
        <w:jc w:val="both"/>
      </w:pPr>
      <w:r>
        <w:rPr>
          <w:rFonts w:ascii="Times New Roman"/>
          <w:b w:val="false"/>
          <w:i w:val="false"/>
          <w:color w:val="000000"/>
          <w:sz w:val="28"/>
        </w:rPr>
        <w:t>
      5) баланың заңды өкілінің жеке басын куәландыратын құжаттың көшірмесі.</w:t>
      </w:r>
    </w:p>
    <w:p>
      <w:pPr>
        <w:spacing w:after="0"/>
        <w:ind w:left="0"/>
        <w:jc w:val="both"/>
      </w:pPr>
      <w:r>
        <w:rPr>
          <w:rFonts w:ascii="Times New Roman"/>
          <w:b w:val="false"/>
          <w:i w:val="false"/>
          <w:color w:val="000000"/>
          <w:sz w:val="28"/>
        </w:rPr>
        <w:t>
      Мүмкіндіктері шектеулі немесе ерекше білім берілуіне қажеттілігі бар балалар тобына қабылдау үшін баланың заңды өкілі өнім берушіге оның мәртебесін растайтын құжатты ұсынады.".</w:t>
      </w:r>
    </w:p>
    <w:bookmarkStart w:name="z8" w:id="3"/>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бұйрық Қазақстан Республикасы Әділет министрлігінде мемлекеттік тіркеуден өткізілсін;</w:t>
      </w:r>
    </w:p>
    <w:bookmarkEnd w:id="4"/>
    <w:bookmarkStart w:name="z10" w:id="5"/>
    <w:p>
      <w:pPr>
        <w:spacing w:after="0"/>
        <w:ind w:left="0"/>
        <w:jc w:val="both"/>
      </w:pPr>
      <w:r>
        <w:rPr>
          <w:rFonts w:ascii="Times New Roman"/>
          <w:b w:val="false"/>
          <w:i w:val="false"/>
          <w:color w:val="000000"/>
          <w:sz w:val="28"/>
        </w:rPr>
        <w:t>
      2) осы бұйрықты Қазақстан Республикасы Туризм және спорт министрлігінің интернет-ресурсында орналастырылсын;</w:t>
      </w:r>
    </w:p>
    <w:bookmarkEnd w:id="5"/>
    <w:bookmarkStart w:name="z11" w:id="6"/>
    <w:p>
      <w:pPr>
        <w:spacing w:after="0"/>
        <w:ind w:left="0"/>
        <w:jc w:val="both"/>
      </w:pPr>
      <w:r>
        <w:rPr>
          <w:rFonts w:ascii="Times New Roman"/>
          <w:b w:val="false"/>
          <w:i w:val="false"/>
          <w:color w:val="000000"/>
          <w:sz w:val="28"/>
        </w:rPr>
        <w:t>
      3) осы бұйрықта көзделген іс-шаралар орындалғаннан кейін он жұмыс күні ішінде Қазақстан Республикасы Туризм және спорт министрлігінің Заң қызметі департаментіне іс-шаралардың орындалуы туралы ақпаратты ұсынуды қамтамасыз етсін.</w:t>
      </w:r>
    </w:p>
    <w:bookmarkEnd w:id="6"/>
    <w:bookmarkStart w:name="z12"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министрінің орынбасарына жүктелсін.</w:t>
      </w:r>
    </w:p>
    <w:bookmarkEnd w:id="7"/>
    <w:bookmarkStart w:name="z13"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Туризм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МАРЖИКПАЕВ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