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2682" w14:textId="8d92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бекіту туралы" Қазақстан Республикасы Премьер-Министрінің орынбасары – Қазақстан Республикасы Ауыл шаруашылығы министрінің 2018 жылғы 20 желтоқсандағы № 518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15 мамырдағы № 161 бұйрығы. Қазақстан Республикасының Әділет министрлігінде 2024 жылғы 20 мамырда № 34386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бекіту туралы" Қазақстан Республикасы Премьер-Министрінің орынбасары – Қазақстан Республикасы Ауыл шаруашылығы министрінің 2018 жылғы 20 желтоқсандағы № 518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18048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"12. Конкурстық ұсыныста:</w:t>
      </w:r>
    </w:p>
    <w:bookmarkEnd w:id="1"/>
    <w:p>
      <w:pPr>
        <w:spacing w:after="0"/>
        <w:ind w:left="0"/>
        <w:jc w:val="both"/>
      </w:pPr>
      <w:r>
        <w:rPr>
          <w:rFonts w:ascii="Times New Roman"/>
          <w:b w:val="false"/>
          <w:i w:val="false"/>
          <w:color w:val="000000"/>
          <w:sz w:val="28"/>
        </w:rPr>
        <w:t>
      1) бизнес-жоспар (инвестициялардың болжамды көлемі, ауыл шаруашылығы дақылдарын өсіру алаңдары, ауыл шаруашылығы жануарларының мал басы, қолданылатын агротехнологиялар, ауыл шаруашылығы техникасы мен технологиялық жабдықтың, ауыл шаруашылығы саласындағы білікті мамандардың болуы, ашылатын жұмыс орындарының саны);</w:t>
      </w:r>
    </w:p>
    <w:p>
      <w:pPr>
        <w:spacing w:after="0"/>
        <w:ind w:left="0"/>
        <w:jc w:val="both"/>
      </w:pPr>
      <w:r>
        <w:rPr>
          <w:rFonts w:ascii="Times New Roman"/>
          <w:b w:val="false"/>
          <w:i w:val="false"/>
          <w:color w:val="000000"/>
          <w:sz w:val="28"/>
        </w:rPr>
        <w:t>
      2) шаруашылықішілік жерге орналастыру жобасын жасау және игеру, ауыл шаруашылығы инфрақұрылымын дамыту іс-шараларын орындау жөніндегі міндеттемелер;</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2020 жылғы 17 қаңтардағы № 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19893 болып тіркелген) бекітілген Ауыл шаруашылығы мақсатындағы жерлерді ұтымды пайдалану қағидаларын және Қазақстан Республикасы Премьер-Министрінің орынбасары – Қазақстан Республикасы Ауыл шаруашылығы министрінің 2017 жылғы 24 сәуірдегі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бекітілген Жайылымдарды ұтымды пайдалану қағидаларын қоса алғанда, Қазақстан Республикасы жер заңнамасының талаптарын орындау, өңірдің мамандануына сәйкес ауыл шаруашылығы дақылдарының егіс алаңдары құрылымын әртараптандыру бойынша индикативтік көрсеткіштерді орындау, ғылыми негізделген агротехнологияларды, фитосанитариялық және карантиндік талаптарды сақтау жөніндегі міндеттемелер қамтылуға тиіс.</w:t>
      </w:r>
    </w:p>
    <w:p>
      <w:pPr>
        <w:spacing w:after="0"/>
        <w:ind w:left="0"/>
        <w:jc w:val="both"/>
      </w:pPr>
      <w:r>
        <w:rPr>
          <w:rFonts w:ascii="Times New Roman"/>
          <w:b w:val="false"/>
          <w:i w:val="false"/>
          <w:color w:val="000000"/>
          <w:sz w:val="28"/>
        </w:rPr>
        <w:t>
      Конкурстық ұсыныста өтінім беруші ұсынған міндеттемелер мен бизнес-жоспар шаруа немесе фермер қожалығын, ауыл шаруашылығы өндірісін жүргізу үшін ауыл шаруашылығы мақсатындағы жер учаскесін уақытша өтеулі жер пайдалану (жалға алу) шартының ажырамас бөлігі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"23. Балдар міндеттемелердің мынадай өлшемшарттары бойынша беріледі:</w:t>
      </w:r>
    </w:p>
    <w:bookmarkEnd w:id="2"/>
    <w:p>
      <w:pPr>
        <w:spacing w:after="0"/>
        <w:ind w:left="0"/>
        <w:jc w:val="both"/>
      </w:pPr>
      <w:r>
        <w:rPr>
          <w:rFonts w:ascii="Times New Roman"/>
          <w:b w:val="false"/>
          <w:i w:val="false"/>
          <w:color w:val="000000"/>
          <w:sz w:val="28"/>
        </w:rPr>
        <w:t>
      1 гектарға салынатын инвестициялардың болжамды көлемі туралы, мың теңге:</w:t>
      </w:r>
    </w:p>
    <w:p>
      <w:pPr>
        <w:spacing w:after="0"/>
        <w:ind w:left="0"/>
        <w:jc w:val="both"/>
      </w:pPr>
      <w:r>
        <w:rPr>
          <w:rFonts w:ascii="Times New Roman"/>
          <w:b w:val="false"/>
          <w:i w:val="false"/>
          <w:color w:val="000000"/>
          <w:sz w:val="28"/>
        </w:rPr>
        <w:t>
      1) суарылмайтын егістікке:</w:t>
      </w:r>
    </w:p>
    <w:p>
      <w:pPr>
        <w:spacing w:after="0"/>
        <w:ind w:left="0"/>
        <w:jc w:val="both"/>
      </w:pPr>
      <w:r>
        <w:rPr>
          <w:rFonts w:ascii="Times New Roman"/>
          <w:b w:val="false"/>
          <w:i w:val="false"/>
          <w:color w:val="000000"/>
          <w:sz w:val="28"/>
        </w:rPr>
        <w:t>
      50-ге дейін – 1 балл;</w:t>
      </w:r>
    </w:p>
    <w:p>
      <w:pPr>
        <w:spacing w:after="0"/>
        <w:ind w:left="0"/>
        <w:jc w:val="both"/>
      </w:pPr>
      <w:r>
        <w:rPr>
          <w:rFonts w:ascii="Times New Roman"/>
          <w:b w:val="false"/>
          <w:i w:val="false"/>
          <w:color w:val="000000"/>
          <w:sz w:val="28"/>
        </w:rPr>
        <w:t>
      50-ден 70-ке дейін – 5 балл;</w:t>
      </w:r>
    </w:p>
    <w:p>
      <w:pPr>
        <w:spacing w:after="0"/>
        <w:ind w:left="0"/>
        <w:jc w:val="both"/>
      </w:pPr>
      <w:r>
        <w:rPr>
          <w:rFonts w:ascii="Times New Roman"/>
          <w:b w:val="false"/>
          <w:i w:val="false"/>
          <w:color w:val="000000"/>
          <w:sz w:val="28"/>
        </w:rPr>
        <w:t>
      70-тен 90-ға дейін – 10 балл;</w:t>
      </w:r>
    </w:p>
    <w:p>
      <w:pPr>
        <w:spacing w:after="0"/>
        <w:ind w:left="0"/>
        <w:jc w:val="both"/>
      </w:pPr>
      <w:r>
        <w:rPr>
          <w:rFonts w:ascii="Times New Roman"/>
          <w:b w:val="false"/>
          <w:i w:val="false"/>
          <w:color w:val="000000"/>
          <w:sz w:val="28"/>
        </w:rPr>
        <w:t>
      90-нан 110-ға дейін – 15 балл;</w:t>
      </w:r>
    </w:p>
    <w:p>
      <w:pPr>
        <w:spacing w:after="0"/>
        <w:ind w:left="0"/>
        <w:jc w:val="both"/>
      </w:pPr>
      <w:r>
        <w:rPr>
          <w:rFonts w:ascii="Times New Roman"/>
          <w:b w:val="false"/>
          <w:i w:val="false"/>
          <w:color w:val="000000"/>
          <w:sz w:val="28"/>
        </w:rPr>
        <w:t>
      110-нан жоғары – 20 балл;</w:t>
      </w:r>
    </w:p>
    <w:p>
      <w:pPr>
        <w:spacing w:after="0"/>
        <w:ind w:left="0"/>
        <w:jc w:val="both"/>
      </w:pPr>
      <w:r>
        <w:rPr>
          <w:rFonts w:ascii="Times New Roman"/>
          <w:b w:val="false"/>
          <w:i w:val="false"/>
          <w:color w:val="000000"/>
          <w:sz w:val="28"/>
        </w:rPr>
        <w:t>
      2) суарылатын егістікке (суарылатын жерлер):</w:t>
      </w:r>
    </w:p>
    <w:p>
      <w:pPr>
        <w:spacing w:after="0"/>
        <w:ind w:left="0"/>
        <w:jc w:val="both"/>
      </w:pPr>
      <w:r>
        <w:rPr>
          <w:rFonts w:ascii="Times New Roman"/>
          <w:b w:val="false"/>
          <w:i w:val="false"/>
          <w:color w:val="000000"/>
          <w:sz w:val="28"/>
        </w:rPr>
        <w:t>
      200-ге дейін – 1 балл;</w:t>
      </w:r>
    </w:p>
    <w:p>
      <w:pPr>
        <w:spacing w:after="0"/>
        <w:ind w:left="0"/>
        <w:jc w:val="both"/>
      </w:pPr>
      <w:r>
        <w:rPr>
          <w:rFonts w:ascii="Times New Roman"/>
          <w:b w:val="false"/>
          <w:i w:val="false"/>
          <w:color w:val="000000"/>
          <w:sz w:val="28"/>
        </w:rPr>
        <w:t>
      200-ден 300-ге дейін – 5 балл;</w:t>
      </w:r>
    </w:p>
    <w:p>
      <w:pPr>
        <w:spacing w:after="0"/>
        <w:ind w:left="0"/>
        <w:jc w:val="both"/>
      </w:pPr>
      <w:r>
        <w:rPr>
          <w:rFonts w:ascii="Times New Roman"/>
          <w:b w:val="false"/>
          <w:i w:val="false"/>
          <w:color w:val="000000"/>
          <w:sz w:val="28"/>
        </w:rPr>
        <w:t>
      300-ден 400-ге дейін – 10 балл;</w:t>
      </w:r>
    </w:p>
    <w:p>
      <w:pPr>
        <w:spacing w:after="0"/>
        <w:ind w:left="0"/>
        <w:jc w:val="both"/>
      </w:pPr>
      <w:r>
        <w:rPr>
          <w:rFonts w:ascii="Times New Roman"/>
          <w:b w:val="false"/>
          <w:i w:val="false"/>
          <w:color w:val="000000"/>
          <w:sz w:val="28"/>
        </w:rPr>
        <w:t>
      400-ден 500-ге дейін – 15 балл;</w:t>
      </w:r>
    </w:p>
    <w:p>
      <w:pPr>
        <w:spacing w:after="0"/>
        <w:ind w:left="0"/>
        <w:jc w:val="both"/>
      </w:pPr>
      <w:r>
        <w:rPr>
          <w:rFonts w:ascii="Times New Roman"/>
          <w:b w:val="false"/>
          <w:i w:val="false"/>
          <w:color w:val="000000"/>
          <w:sz w:val="28"/>
        </w:rPr>
        <w:t>
      500-ден жоғары – 20 балл;</w:t>
      </w:r>
    </w:p>
    <w:p>
      <w:pPr>
        <w:spacing w:after="0"/>
        <w:ind w:left="0"/>
        <w:jc w:val="both"/>
      </w:pPr>
      <w:r>
        <w:rPr>
          <w:rFonts w:ascii="Times New Roman"/>
          <w:b w:val="false"/>
          <w:i w:val="false"/>
          <w:color w:val="000000"/>
          <w:sz w:val="28"/>
        </w:rPr>
        <w:t>
      3) жайылымдық және шабындық алқаптарға:</w:t>
      </w:r>
    </w:p>
    <w:p>
      <w:pPr>
        <w:spacing w:after="0"/>
        <w:ind w:left="0"/>
        <w:jc w:val="both"/>
      </w:pPr>
      <w:r>
        <w:rPr>
          <w:rFonts w:ascii="Times New Roman"/>
          <w:b w:val="false"/>
          <w:i w:val="false"/>
          <w:color w:val="000000"/>
          <w:sz w:val="28"/>
        </w:rPr>
        <w:t>
      5-ке дейін – 1 балл;</w:t>
      </w:r>
    </w:p>
    <w:p>
      <w:pPr>
        <w:spacing w:after="0"/>
        <w:ind w:left="0"/>
        <w:jc w:val="both"/>
      </w:pPr>
      <w:r>
        <w:rPr>
          <w:rFonts w:ascii="Times New Roman"/>
          <w:b w:val="false"/>
          <w:i w:val="false"/>
          <w:color w:val="000000"/>
          <w:sz w:val="28"/>
        </w:rPr>
        <w:t>
      5-тен 10-ға дейін – 5 балл;</w:t>
      </w:r>
    </w:p>
    <w:p>
      <w:pPr>
        <w:spacing w:after="0"/>
        <w:ind w:left="0"/>
        <w:jc w:val="both"/>
      </w:pPr>
      <w:r>
        <w:rPr>
          <w:rFonts w:ascii="Times New Roman"/>
          <w:b w:val="false"/>
          <w:i w:val="false"/>
          <w:color w:val="000000"/>
          <w:sz w:val="28"/>
        </w:rPr>
        <w:t>
      10-нан 20-ға дейін – 10 балл;</w:t>
      </w:r>
    </w:p>
    <w:p>
      <w:pPr>
        <w:spacing w:after="0"/>
        <w:ind w:left="0"/>
        <w:jc w:val="both"/>
      </w:pPr>
      <w:r>
        <w:rPr>
          <w:rFonts w:ascii="Times New Roman"/>
          <w:b w:val="false"/>
          <w:i w:val="false"/>
          <w:color w:val="000000"/>
          <w:sz w:val="28"/>
        </w:rPr>
        <w:t>
      20-дан 30-ға дейін – 15 балл;</w:t>
      </w:r>
    </w:p>
    <w:p>
      <w:pPr>
        <w:spacing w:after="0"/>
        <w:ind w:left="0"/>
        <w:jc w:val="both"/>
      </w:pPr>
      <w:r>
        <w:rPr>
          <w:rFonts w:ascii="Times New Roman"/>
          <w:b w:val="false"/>
          <w:i w:val="false"/>
          <w:color w:val="000000"/>
          <w:sz w:val="28"/>
        </w:rPr>
        <w:t>
      30-дан жоғары – 20 балл.</w:t>
      </w:r>
    </w:p>
    <w:p>
      <w:pPr>
        <w:spacing w:after="0"/>
        <w:ind w:left="0"/>
        <w:jc w:val="both"/>
      </w:pPr>
      <w:r>
        <w:rPr>
          <w:rFonts w:ascii="Times New Roman"/>
          <w:b w:val="false"/>
          <w:i w:val="false"/>
          <w:color w:val="000000"/>
          <w:sz w:val="28"/>
        </w:rPr>
        <w:t>
      Осы ауданда, қалада, ауылда, кентте кемінде 5 жыл тұратын адамдарға олардың конкурстық ұсыныстарына қосымша 10 балл беру түрінде артықшылық беріледі.</w:t>
      </w:r>
    </w:p>
    <w:p>
      <w:pPr>
        <w:spacing w:after="0"/>
        <w:ind w:left="0"/>
        <w:jc w:val="both"/>
      </w:pPr>
      <w:r>
        <w:rPr>
          <w:rFonts w:ascii="Times New Roman"/>
          <w:b w:val="false"/>
          <w:i w:val="false"/>
          <w:color w:val="000000"/>
          <w:sz w:val="28"/>
        </w:rPr>
        <w:t>
      Ауыл шаруашылығы кооперативтеріне олардың конкурстық ұсыныстарына қосымша 5 балл беру түрінде артықшылық беріледі.".</w:t>
      </w:r>
    </w:p>
    <w:bookmarkStart w:name="z8" w:id="3"/>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0"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