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9328" w14:textId="d649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Босқын куәлігінің үлгісін және оны қорғауға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22 мамырдағы № 157 бұйрығы. Қазақстан Республикасының Әділет министрлігінде 2024 жылғы 24 мамырда № 34405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2017 жылғы 18 ақпандағы № 81 қаулысымен бекітілген Қазақстан Республикасының Еңбек және халықты әлеуметтiк қорғау министрлігi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92)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Босқын куәлігінің үлгiсі және оны қорғауға қойылатын талаптар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Босқын куәлігінің үлгiсі және оны қорғауға қойылатын талаптар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Босқын куәлігі машинамен оқылатын жол жүру құжаттарына қойылатын халықаралық талаптар мен стандарттарға сәйкес дайындалады.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Босқын куәлігі көлемі 88х125 мм брошюраны білдіреді және форзацтар мұқабасына желімделген мұқабадан және 6 парақтан (12 беттен) (№ 1 сурет) тұрады.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Босқын куәлігінің мұқабасы тозбайтын материалдан жасалады.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Босқын куәлігінің мұқабасы көк түсті.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Босқын куәлігінің алдыңғы мұқабасының беткі жағында: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бөлігінде – қазақ және ағылшын тілдерінде: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 деген жазу;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ортасында – Қазақстан Республикасының Мемлекеттік Елтаңбасы;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төменгі бөлігінде – қазақ және ағылшын тілдерінде: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"БОСҚЫН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REFUGEE CERTIFICATE" деген жазу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Жазулар және Қазақстан Республикасы Мемлекеттік Елтаңбасының бейнесі алтын түсті фольгамен өрнектеліп орындалады.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Босқын куәлігінің 1-беті иесінің фотобейнесін, қолы мен деректерін орналастыруға арналған, онда қазақ және ағылшын тілдерінде мынадай деректемелер орналасады (№ 2 сурет):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"Босқын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Refugee certificate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Surname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Аты/Name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Middle name (if available)____________________________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күні, айы, жылы және туған жері/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Date and place of birth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ЖСН/IIN_________________________________________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Азаматтығы/Citizenship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Босқын деп танылғаны және Қазақстан Республикасының қорғауында болатыны куәландырылады/Certifies that he (she) is recognized as a refugee and is under the protection of the Republic of Kazakhstan.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20___ж. "__" _____________№____шешімі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decision of the commission from "___" ______20___ №.______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________________ бастап ___________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certificate is valid: with_____________ by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Issuing authority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берілген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Date of issue of the certificate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Босқынның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Signature of the refugee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мәселелері жөніндегі жергілікті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(облыс, қала атауы/ name of the region, city)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М.О./Р.Р.".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Босқын куәлігінің 1-бетінің жоғарғы бөлігінде "Босқын куәлігі Refugee certificate" деген жазудың астында сол жағында қазақ және ағылшын тілдерінде: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"Сурет орны/Place for photos" деп жазылған рама орналасады.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Рамаға босқын куәлігі иесінің көлемі 30х40 мм фотосуреті жапсырылады.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Босқын куәлігінің 1-бетінің төменгі бөлігінде екі әріптік және сегіз цифрлық нышаннан тұратын босқын куәлігінің нөмірі орналасқан.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Босқын куәлігінің 2-6-беттерінің жоғарғы және төменгі бөліктерінде қазақ және ағылшын тілдерінде мынадай жазулар орналасқан (№ 3 сурет):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_______________ бастап ________________ дейін ұзартылды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certificate has been extended: from ______________ by__________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20___ж. "__" _____________№____шешімі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decision of the commission from "___"______20___ №._________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мәселелері жөніндегі жергілікті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(облыс, қала атауы/name of the region, city)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___________________________________________қолы/signature М.О./Р.Р.".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Босқын куәлігінің 7 және 8-беттерінде қазақ және ағылшын тілдерінде мынадай жазулар, сондай-ақ он сегіз жасқа толмаған отбасы мүшелері көрсетілетін кесте орналасқан ( № 4, 5 суреттер):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 сегiз жасқа толмаған отбасы мүшелерi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Family members under the age of eighteen"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 Middle name (if available)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 Relation degree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айы, жылы және туған жері Date and place of birth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мәселелері жөніндегі жергілікті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Head of the local Employment authority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(облыс, қала атауы/name of the region, city)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__________________________________________қолы/signature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/ Р.Р.".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Босқын куәлігінің 9-11-беттері ерекше белгілерді енгізуге арналған. Беттердің жоғарғы жағында қазақ және ағылшын тілдерінде (№ 5 сурет):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белгілер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Special marks" деген жазу орналасқан.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Босқын куәлігі беттерінің нөмірлері жоғары бұрыштарында орналасқан.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сурет. Мұқаба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сурет. Алдыңғы форзац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сурет. 2-5-беттер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9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сурет. 6-7-беттер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сурет. 8-11-беттер.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Босқын куәлігінің мұқабасы тозбайтын материал мен төсемнен дайындалады.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Босқын куәлігінде жазулардың сақталуын арттыру немесе босқын куәлігін және онда жазылған жазуларды қолдан жасаудан қорғау үшін арнайы әзірленген элементтер қолданылған.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Босқын куәлігінің беттері "KAZ" ою-өрнегі" элементі түріндегі контрасты жоғары су белгісімен қорғалған, кәдімгі жарықта қошқыл-қызыл түс болып көрінетін флуоресцентті талшықтардан тұратын сапасы жоғары сұрыпты қағаздан дайындалған.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