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4203" w14:textId="4d34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"Дуальды оқытуды ұйымдастыру қағидаларын бекіту туралы" Қазақстан Республикасы Білім және ғылым министрінің 2016 жылғы 21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29 мамырдағы № 128 бұйрығы. Қазақстан Республикасының Әділет министрлігінде 2024 жылғы 1 маусымда № 34443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Дуальды оқытуды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"8. Техникалық және кәсіптік, орта білімнен кейінгі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2"/>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"10.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3"/>
    <w:bookmarkStart w:name="z8" w:id="4"/>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