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28b6" w14:textId="f3e2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2023 жылғы 27 желтоқсандағы № 168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18 маусымдағы № 223 бұйрығы. Қазақстан Республикасының Әділет министрлігінде 2024 жылғы 20 маусымда № 34525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27 желтоқсандағы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33835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1"/>
    <w:p>
      <w:pPr>
        <w:spacing w:after="0"/>
        <w:ind w:left="0"/>
        <w:jc w:val="both"/>
      </w:pPr>
      <w:r>
        <w:rPr>
          <w:rFonts w:ascii="Times New Roman"/>
          <w:b w:val="false"/>
          <w:i w:val="false"/>
          <w:color w:val="000000"/>
          <w:sz w:val="28"/>
        </w:rPr>
        <w:t>
      Өтініш, жұмыс уақытынан тыс уақытта немесе мереке күндері келіп түскен жағдайда, қарау мерзімі бірінші жұмыс күнінен бастап есептеледі.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мемлекеттік ақпараттық жүйелерге сәйкестігі тұрғысынан "Кезекте тұрғандарды есепке алудың бірыңғай ұлттық жүйесі" ақпараттық жүйесі (бұдан әрі - Ақпараттық жүйе) арқылы көрсетілген қызметті алушының тұрақты тіркелуде болуын, санатқа тиесілігін растау, халықтың әлеуметтік жағынан осал топтары үшін кірісінің болуын, меншік құқығында оған тиесілі тұрғын үйдің Қазақстан Республикасы бойынша бар-жоғын, сондай-ақ көрсетілетін қызметті алушы соңғы бес жылдың iшiнде өз тұрғын үй жағдайларын қасақана нашарлатуы салдарынан мұқтажға айналғанын тексереді. Мәліметтерді жаңарту, өзгерту немесе толықтыру үшін өтініш беруші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сондай-ақ Тізбенің 8-тармағында көзделген құжаттарды негіздер туындаған немесе көрсетілетін қызметті алушының ұялы телефонына sms-хабарлама алған сәттен бастап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некеге тұру немесе некені бұзу туралы, қайтыс болу туралы, балалардың тууы туралы куәліктерінің мәліметтерін, меншік құқығында оларға тиесілі тұрғын үйдің (Қазақстан Республикасы бойынша) бар-жоғы, отбасының барлық мүшелерінің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мемлекеттік қызметшілерге, бюджеттік ұйымдардың қызметкерлеріне, халықтың әлеуметтік жағынан осал топтарына жататынын растайтын құжаттар, отбасының барлық мүшелеріне салық салынатын кірістер туралы мәліметтер, көрсетілетін қызметті берушіге тиісті мемлекеттік ақпараттық "электрондық үкімет" шлюзі арқылы беріледі.</w:t>
      </w:r>
    </w:p>
    <w:p>
      <w:pPr>
        <w:spacing w:after="0"/>
        <w:ind w:left="0"/>
        <w:jc w:val="both"/>
      </w:pPr>
      <w:r>
        <w:rPr>
          <w:rFonts w:ascii="Times New Roman"/>
          <w:b w:val="false"/>
          <w:i w:val="false"/>
          <w:color w:val="000000"/>
          <w:sz w:val="28"/>
        </w:rPr>
        <w:t xml:space="preserve">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сондай-ақ Тізбенің и 8-тармағы 3)-тармақшасында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мекемелер немесе кәсіпорындар www.e-qazyna.kz мемлекеттік мүлік тізілімі веб-порталында орналасқан "Мемлекеттік тұрғын үй қорының объектілерін жалдау шарттарының тізілімі" ақпараттық сервисті пайдалану арқылы алады.";</w:t>
      </w:r>
    </w:p>
    <w:bookmarkStart w:name="z6" w:id="2"/>
    <w:p>
      <w:pPr>
        <w:spacing w:after="0"/>
        <w:ind w:left="0"/>
        <w:jc w:val="both"/>
      </w:pPr>
      <w:r>
        <w:rPr>
          <w:rFonts w:ascii="Times New Roman"/>
          <w:b w:val="false"/>
          <w:i w:val="false"/>
          <w:color w:val="000000"/>
          <w:sz w:val="28"/>
        </w:rPr>
        <w:t>
      мынадай мазмұндағы 11-1-тармақпен толықтырылсын:</w:t>
      </w:r>
    </w:p>
    <w:bookmarkEnd w:id="2"/>
    <w:bookmarkStart w:name="z7" w:id="3"/>
    <w:p>
      <w:pPr>
        <w:spacing w:after="0"/>
        <w:ind w:left="0"/>
        <w:jc w:val="both"/>
      </w:pPr>
      <w:r>
        <w:rPr>
          <w:rFonts w:ascii="Times New Roman"/>
          <w:b w:val="false"/>
          <w:i w:val="false"/>
          <w:color w:val="000000"/>
          <w:sz w:val="28"/>
        </w:rPr>
        <w:t>
      "11-1.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Ақпараттық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3"/>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портал арқылы тиісті құжаттарды жаңарту қажеттігі туралы ұялы телефонға sms-хабарлама арқылы хабардар етеді.".</w:t>
      </w:r>
    </w:p>
    <w:bookmarkStart w:name="z8"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