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c8c8" w14:textId="8e2c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газды қайта өңдеуді дамыту бағдарламасының орындалуы туралы есептің нысанын бекіту туралы" Қазақстан Республикасы Энергетика министрінің 2018 жылғы 5 мамырдағы № 166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21 маусымдағы № 229 бұйрығы. Қазақстан Республикасының Әділет министрлігінде 2024 жылғы 24 маусымда № 34555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"Шикі газды қайта өңдеуді дамыту бағдарламасының орындалуы туралы есептің нысанын бекіту туралы" Қазақстан Республикасы Энергетика Министрінің 2018 жылғы 5 мамырдағы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"Шикі газды қайта өндеуді дамыту бағдарламасының орындалуы туралы есептің нысанын және оны жіберу мерзімін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1) қоса беріліп отырған шикі газды қайта өңдеуді дамыту бағдарламасының орындалуы туралы есептің нысаны;</w:t>
      </w:r>
    </w:p>
    <w:p>
      <w:pPr>
        <w:spacing w:after="0"/>
        <w:ind w:left="0"/>
        <w:jc w:val="both"/>
      </w:pPr>
      <w:r>
        <w:rPr>
          <w:rFonts w:ascii="Times New Roman"/>
          <w:b w:val="false"/>
          <w:i w:val="false"/>
          <w:color w:val="000000"/>
          <w:sz w:val="28"/>
        </w:rPr>
        <w:t>
      2) осы тармақтың 1) тармақшасында бекітілген нысан бойынша есепті жылдан кейінгі жылдың жиырма бесінші қаңтарынан кешіктірілмей (есепті жыл ішінде шикі газды қайта өндеуді дамыту бағдарламасының қолданылу мерзімі аяқталған жағдайда, есеп аяқталған және қолданыстағы шикі газды қайта өндеуді дамыту бағдарламалары бойынша да ұсынылады) шикі газды қайта өндеуді дамыту бағдарламасын орындау туралы есептердің көмірсутектер саласындағы уәкілетті органға жер қойнауын пайдаланушылардың жіберу мерзімі бекітілсін.".</w:t>
      </w:r>
    </w:p>
    <w:bookmarkStart w:name="z7" w:id="3"/>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