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c5e8" w14:textId="414c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лауазымдарын функционалдық блоктар бойынша бөлу жөніндегі әдістемесін бекіту туралы" Қазақстан Республикасы Мемлекеттік қызмет істері агенттігі Төрағасының 2021 жылғы 11 тамыздағы № 138 бұйрығына өзгеріс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2024 жылғы 21 маусымдағы № 98 бұйрығы. Қазақстан Республикасының Әділет министрлігінде 2024 жылғы 25 маусымда № 34569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01.07.2024 бастап қолданысқа енгізіледі</w:t>
      </w:r>
    </w:p>
    <w:bookmarkStart w:name="z1" w:id="0"/>
    <w:p>
      <w:pPr>
        <w:spacing w:after="0"/>
        <w:ind w:left="0"/>
        <w:jc w:val="both"/>
      </w:pPr>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 корпусының мемлекеттік әкімшілік лауазымдарын функционалдық блоктар бойынша бөлу жөніндегі әдістемесін бекіту туралы" Қазақстан Республикасы Мемлекеттік қызмет істері агенттігі Төрағасының 2021 жылғы 11 тамыздағы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23964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бұйрықпен бекітілген "Б" корпусының мемлекеттік әкімшілік лауазымдарын функционалдық блоктар бойынша бөлу жөніндегі </w:t>
      </w:r>
      <w:r>
        <w:rPr>
          <w:rFonts w:ascii="Times New Roman"/>
          <w:b w:val="false"/>
          <w:i w:val="false"/>
          <w:color w:val="000000"/>
          <w:sz w:val="28"/>
        </w:rPr>
        <w:t>әдістемесінде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9-1-тармақтар</w:t>
      </w:r>
      <w:r>
        <w:rPr>
          <w:rFonts w:ascii="Times New Roman"/>
          <w:b w:val="false"/>
          <w:i w:val="false"/>
          <w:color w:val="000000"/>
          <w:sz w:val="28"/>
        </w:rPr>
        <w:t xml:space="preserve"> мынадай редакцияда жазылсын: </w:t>
      </w:r>
    </w:p>
    <w:bookmarkStart w:name="z5" w:id="1"/>
    <w:p>
      <w:pPr>
        <w:spacing w:after="0"/>
        <w:ind w:left="0"/>
        <w:jc w:val="both"/>
      </w:pPr>
      <w:r>
        <w:rPr>
          <w:rFonts w:ascii="Times New Roman"/>
          <w:b w:val="false"/>
          <w:i w:val="false"/>
          <w:color w:val="000000"/>
          <w:sz w:val="28"/>
        </w:rPr>
        <w:t>
      "9. Мемлекеттік орган басшысының келісімі бойынша мемлекеттік органның аппарат басшысының немесе "Б" корпусының қызметшілерін лауазымға тағайындауға және лауазымнан босатуға құқығы бар адамның шешімімен мемлекеттік лауазымдар "А" және "В" функционалдық блоктары бойынша мыналарға сәйкес бөлінеді:</w:t>
      </w:r>
    </w:p>
    <w:bookmarkEnd w:id="1"/>
    <w:p>
      <w:pPr>
        <w:spacing w:after="0"/>
        <w:ind w:left="0"/>
        <w:jc w:val="both"/>
      </w:pPr>
      <w:r>
        <w:rPr>
          <w:rFonts w:ascii="Times New Roman"/>
          <w:b w:val="false"/>
          <w:i w:val="false"/>
          <w:color w:val="000000"/>
          <w:sz w:val="28"/>
        </w:rPr>
        <w:t>
      "А" функционалдық блогына лауазымдық өкілеттіктері мемлекеттік органға жүктелген стратегиялық мақсаттар мен міндеттерге қол жеткізуге және іске асыруға, мемлекеттік саясатты әзірлеуге, анықтауға және іске асыруға ықпал ететін шешімдерді дайындауға тікелей жәрдемдесетін қызметшілер жатады;</w:t>
      </w:r>
    </w:p>
    <w:p>
      <w:pPr>
        <w:spacing w:after="0"/>
        <w:ind w:left="0"/>
        <w:jc w:val="both"/>
      </w:pPr>
      <w:r>
        <w:rPr>
          <w:rFonts w:ascii="Times New Roman"/>
          <w:b w:val="false"/>
          <w:i w:val="false"/>
          <w:color w:val="000000"/>
          <w:sz w:val="28"/>
        </w:rPr>
        <w:t>
      "B" функционалдық блогына лауазымдық өкілеттіктері мемлекеттік органға жүктелген стратегиялық мақсаттар мен міндеттерге қол жеткізуге және іске асыруға, мемлекеттік саясатты әзірлеуге, анықтауға және іске асыруға ықпал ететін шешімдерді дайындауға жанама әсер ететін және ықпал ететін сипаттағы қызметшілер жатады.</w:t>
      </w:r>
    </w:p>
    <w:p>
      <w:pPr>
        <w:spacing w:after="0"/>
        <w:ind w:left="0"/>
        <w:jc w:val="both"/>
      </w:pPr>
      <w:r>
        <w:rPr>
          <w:rFonts w:ascii="Times New Roman"/>
          <w:b w:val="false"/>
          <w:i w:val="false"/>
          <w:color w:val="000000"/>
          <w:sz w:val="28"/>
        </w:rPr>
        <w:t>
      Мемлекеттік органдар "Б" корпусының мемлекеттік әкімшілік лауазымдарын мемлекеттік органның алдында тұрған басым міндеттерге, сондай-ақ қызметшінің мемлекеттік орган қызметіне қосқан үлесінің дәрежесіне қарай функционалдық блоктар бойынша дербес бөледі.</w:t>
      </w:r>
    </w:p>
    <w:bookmarkStart w:name="z6" w:id="2"/>
    <w:p>
      <w:pPr>
        <w:spacing w:after="0"/>
        <w:ind w:left="0"/>
        <w:jc w:val="both"/>
      </w:pPr>
      <w:r>
        <w:rPr>
          <w:rFonts w:ascii="Times New Roman"/>
          <w:b w:val="false"/>
          <w:i w:val="false"/>
          <w:color w:val="000000"/>
          <w:sz w:val="28"/>
        </w:rPr>
        <w:t>
      9-1. "А" функционалдық блогына жатқызылған мемлекеттік лауазымдар "Б" корпусы мемлекеттік әкімшілік лауазымдарының штат санынан жетпіс бес пайыздан асқан жағдайда, уәкілетті органмен немесе оның аумақтық бөлімшелерімен келісу бойынша ғана бекітіледі.</w:t>
      </w:r>
    </w:p>
    <w:bookmarkEnd w:id="2"/>
    <w:p>
      <w:pPr>
        <w:spacing w:after="0"/>
        <w:ind w:left="0"/>
        <w:jc w:val="both"/>
      </w:pPr>
      <w:r>
        <w:rPr>
          <w:rFonts w:ascii="Times New Roman"/>
          <w:b w:val="false"/>
          <w:i w:val="false"/>
          <w:color w:val="000000"/>
          <w:sz w:val="28"/>
        </w:rPr>
        <w:t>
      Бөлу жобасы осы Әдістеменің 8-тармағында көрсетілген құжаттарды қоса бере отырып осы Әдістемеге қосымшаға сәйкес ресімделеді.</w:t>
      </w:r>
    </w:p>
    <w:p>
      <w:pPr>
        <w:spacing w:after="0"/>
        <w:ind w:left="0"/>
        <w:jc w:val="both"/>
      </w:pPr>
      <w:r>
        <w:rPr>
          <w:rFonts w:ascii="Times New Roman"/>
          <w:b w:val="false"/>
          <w:i w:val="false"/>
          <w:color w:val="000000"/>
          <w:sz w:val="28"/>
        </w:rPr>
        <w:t>
      Ескертулер болған жағдайда уәкілетті орган не оның аумақтық бөлімшесі оларды он жұмыс күні ішінде мемлекеттік органға жібереді.</w:t>
      </w:r>
    </w:p>
    <w:p>
      <w:pPr>
        <w:spacing w:after="0"/>
        <w:ind w:left="0"/>
        <w:jc w:val="both"/>
      </w:pPr>
      <w:r>
        <w:rPr>
          <w:rFonts w:ascii="Times New Roman"/>
          <w:b w:val="false"/>
          <w:i w:val="false"/>
          <w:color w:val="000000"/>
          <w:sz w:val="28"/>
        </w:rPr>
        <w:t>
      Мемлекеттік орган он жұмыс күні ішінде уәкілетті органның немесе оның аумақтық бөлімшесінің ескертулерін ескере отырып пысықталған бөлу жобасын жібереді.</w:t>
      </w:r>
    </w:p>
    <w:p>
      <w:pPr>
        <w:spacing w:after="0"/>
        <w:ind w:left="0"/>
        <w:jc w:val="both"/>
      </w:pPr>
      <w:r>
        <w:rPr>
          <w:rFonts w:ascii="Times New Roman"/>
          <w:b w:val="false"/>
          <w:i w:val="false"/>
          <w:color w:val="000000"/>
          <w:sz w:val="28"/>
        </w:rPr>
        <w:t>
      Орталық мемлекеттік органдар бөлу жобаларын уәкілетті органға, ал жергілікті атқарушы органдар – уәкілетті органның аумақтық бөлімшелеріне жібереді.".</w:t>
      </w:r>
    </w:p>
    <w:bookmarkStart w:name="z7" w:id="3"/>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қызметті өткеру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бұйрық 2024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Жазықбай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