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e668" w14:textId="0c7e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25 маусымдағы № 228 бұйрығы. Қазақстан Республикасының Әділет министрлігінде 2024 жылғы 27 маусымда № 34600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"15. Елді мекендерді жобалау, тұрғын аудандарды қалыптастыру, қайта игерілетін және реконструкцияланатын аумақтарды және елді мекендерді абаттандыру кезінде тұрғын, қоғамдық және өндірістік ғимараттарға, құрылыстар мен үй-жайларға халықтың iс-қимылы шектеулi топтарының қол жетікізуі қамтамасыз етіледі.</w:t>
      </w:r>
    </w:p>
    <w:bookmarkEnd w:id="3"/>
    <w:p>
      <w:pPr>
        <w:spacing w:after="0"/>
        <w:ind w:left="0"/>
        <w:jc w:val="both"/>
      </w:pPr>
      <w:r>
        <w:rPr>
          <w:rFonts w:ascii="Times New Roman"/>
          <w:b w:val="false"/>
          <w:i w:val="false"/>
          <w:color w:val="000000"/>
          <w:sz w:val="28"/>
        </w:rPr>
        <w:t>
      Тұрғын және қоғамдық ғимараттардың аумағында орналасатын автомобиль тұрақтарын жобалау кезінде халықтың iс-қимылы шектеулi топтарының жеке автокөлік құралдары үшін орындар көзделеді.</w:t>
      </w:r>
    </w:p>
    <w:p>
      <w:pPr>
        <w:spacing w:after="0"/>
        <w:ind w:left="0"/>
        <w:jc w:val="both"/>
      </w:pPr>
      <w:r>
        <w:rPr>
          <w:rFonts w:ascii="Times New Roman"/>
          <w:b w:val="false"/>
          <w:i w:val="false"/>
          <w:color w:val="000000"/>
          <w:sz w:val="28"/>
        </w:rPr>
        <w:t>
      Тұрғын аймақтарда әлеуметтік инфрақұрылым объектілерінің (білім беру және денсаулық сақтау объектілерінің) орналастырылуын ескерусіз көппәтерлі тұрғын ғимараттарды (үйлерді) салуға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"23. Тіреу және қоршау (сыртқы) конструкцияларын, инженерлік жүйелері мен жабдықтарын өзгертуге байланысты қолданыстағы үйлер мен ғимарттардың үй-жайларын (жекелеген бөліктерін) реконструкциялау (қайта жоспарлау, қайта жабдықтау) жөніндегі жобаларды іске асыру мынадай кезеңдерде жүзеге асырылады:</w:t>
      </w:r>
    </w:p>
    <w:bookmarkEnd w:id="4"/>
    <w:p>
      <w:pPr>
        <w:spacing w:after="0"/>
        <w:ind w:left="0"/>
        <w:jc w:val="both"/>
      </w:pPr>
      <w:r>
        <w:rPr>
          <w:rFonts w:ascii="Times New Roman"/>
          <w:b w:val="false"/>
          <w:i w:val="false"/>
          <w:color w:val="000000"/>
          <w:sz w:val="28"/>
        </w:rPr>
        <w:t>
      1) қолданыстағы ғимараттардың үй-жайларын (жекелеген бөліктерін) реконструкциялау (қайта жоспарлау, қайта жабдықтау) үшін бастапқы материалдарды алу;</w:t>
      </w:r>
    </w:p>
    <w:p>
      <w:pPr>
        <w:spacing w:after="0"/>
        <w:ind w:left="0"/>
        <w:jc w:val="both"/>
      </w:pPr>
      <w:r>
        <w:rPr>
          <w:rFonts w:ascii="Times New Roman"/>
          <w:b w:val="false"/>
          <w:i w:val="false"/>
          <w:color w:val="000000"/>
          <w:sz w:val="28"/>
        </w:rPr>
        <w:t>
      2) реконструкциялау (қайта жоспарлау, қайта жабдықтау) үшін жобаларды жобалау және сараптау;</w:t>
      </w:r>
    </w:p>
    <w:p>
      <w:pPr>
        <w:spacing w:after="0"/>
        <w:ind w:left="0"/>
        <w:jc w:val="both"/>
      </w:pPr>
      <w:r>
        <w:rPr>
          <w:rFonts w:ascii="Times New Roman"/>
          <w:b w:val="false"/>
          <w:i w:val="false"/>
          <w:color w:val="000000"/>
          <w:sz w:val="28"/>
        </w:rPr>
        <w:t>
      3) мемлекеттік сәулет-құрылыс бақылауын және қадағалауын жүзеге асыратын органдарға құрылыс-монтаждау жұмыстарының басталғаны туралы хабарлау және құрылыс-монтаждау жұмыстарын жүзеге асыру;</w:t>
      </w:r>
    </w:p>
    <w:p>
      <w:pPr>
        <w:spacing w:after="0"/>
        <w:ind w:left="0"/>
        <w:jc w:val="both"/>
      </w:pPr>
      <w:r>
        <w:rPr>
          <w:rFonts w:ascii="Times New Roman"/>
          <w:b w:val="false"/>
          <w:i w:val="false"/>
          <w:color w:val="000000"/>
          <w:sz w:val="28"/>
        </w:rPr>
        <w:t>
      4) салынған объектіні қабылдау және пайдалануға беру.</w:t>
      </w:r>
    </w:p>
    <w:p>
      <w:pPr>
        <w:spacing w:after="0"/>
        <w:ind w:left="0"/>
        <w:jc w:val="both"/>
      </w:pPr>
      <w:r>
        <w:rPr>
          <w:rFonts w:ascii="Times New Roman"/>
          <w:b w:val="false"/>
          <w:i w:val="false"/>
          <w:color w:val="000000"/>
          <w:sz w:val="28"/>
        </w:rPr>
        <w:t>
      Тіреу және қоршау (сыртқы) конструкцияларын, инженерлік жүйелері мен жабдықтарын өзгертпей қолданыстағы үйлер мен ғимараттардың үй-жайларын (жекелеген бөліктерін) реконструкциялау (қайта жоспарлау, қайта жабдықтау) (бір функционалдық мақсат шеңберінде) лицензиясы бар тұлғалар орындаған сәулет, қала құрылысы және құрылыс саласындағы мемлекеттік нормативтердің талаптарына сәйкес әзірленген техникалық жоба негізінде жүзеге асырылады. ЖАО-ның шешімін алу, жобалау және сараптамадан өту талап етілмейді. Объектіні пайдалануға беру кезінде техникалық жоба меншік иесінің объектіні пайдалануға қабылдау актісіне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"28. СЖТ мен техникалық шарттар жобалау (жобалау-сметалық) құжаттаманың құрамында бекітілген құрылыстың нормативтік ұзақтығының барлық мерзімі ішінде қолданылады.</w:t>
      </w:r>
    </w:p>
    <w:bookmarkEnd w:id="5"/>
    <w:p>
      <w:pPr>
        <w:spacing w:after="0"/>
        <w:ind w:left="0"/>
        <w:jc w:val="both"/>
      </w:pPr>
      <w:r>
        <w:rPr>
          <w:rFonts w:ascii="Times New Roman"/>
          <w:b w:val="false"/>
          <w:i w:val="false"/>
          <w:color w:val="000000"/>
          <w:sz w:val="28"/>
        </w:rPr>
        <w:t>
      Құрылыстың нормативтік ұзақтығы үш жылдан асқан жағдайда, СЖТ және техникалық шарттардың қолданылу мерзімі құрылыстың басталғаны туралы растаушы құжаттардың ұсынылу талабымен құрылыс кезеңіне ұзартылады.</w:t>
      </w:r>
    </w:p>
    <w:p>
      <w:pPr>
        <w:spacing w:after="0"/>
        <w:ind w:left="0"/>
        <w:jc w:val="both"/>
      </w:pPr>
      <w:r>
        <w:rPr>
          <w:rFonts w:ascii="Times New Roman"/>
          <w:b w:val="false"/>
          <w:i w:val="false"/>
          <w:color w:val="000000"/>
          <w:sz w:val="28"/>
        </w:rPr>
        <w:t>
      Құрылыстың басталғаны туралы растаушы құжаттар ұсынылмаған жағдайда, СЖТ және техникалық шарттар берілген күнінен бастап үш жыл өткен соң жарамсыз деп есептеледі.</w:t>
      </w:r>
    </w:p>
    <w:p>
      <w:pPr>
        <w:spacing w:after="0"/>
        <w:ind w:left="0"/>
        <w:jc w:val="both"/>
      </w:pPr>
      <w:r>
        <w:rPr>
          <w:rFonts w:ascii="Times New Roman"/>
          <w:b w:val="false"/>
          <w:i w:val="false"/>
          <w:color w:val="000000"/>
          <w:sz w:val="28"/>
        </w:rPr>
        <w:t xml:space="preserve">
      Құрылыс-монтаждау жұмыстарының басталғаны туралы хабарламаны қабылдау туралы талон және "Сәулет, қала құрылысы және құрылыс қызметі саласында инжинирингтік қызметтер көрсету қағидаларын бекіту туралы" Қазақстан Республикасы Ұлттық экономика министрінің 2015 жылғы 3 ақпандағы № 71 бұйрығымен бекітілген (Нормативтік құқықтық актілерді мемлекеттік тіркеу тізілімінде № 10401 болып тіркелген) Сәулет, қала құрылысы және құрылыс қызметі саласында инжинирингтік қызметтер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қалыптасатын техникалық қадағалау есептері жауапкершілігі бірінші және екінші деңгейдегі объектілердің құрылысы басталғаны туралы растайтын құжаттар болып табылады.</w:t>
      </w:r>
    </w:p>
    <w:p>
      <w:pPr>
        <w:spacing w:after="0"/>
        <w:ind w:left="0"/>
        <w:jc w:val="both"/>
      </w:pPr>
      <w:r>
        <w:rPr>
          <w:rFonts w:ascii="Times New Roman"/>
          <w:b w:val="false"/>
          <w:i w:val="false"/>
          <w:color w:val="000000"/>
          <w:sz w:val="28"/>
        </w:rPr>
        <w:t>
      Реконструкциялауға (қайта жоспарлауға, қайта жабдықтауға) ЖАО-ның шешімі объектіні пайдалануға енгізгенге дейін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"35. 1-мемлекеттік қызметті алу үшін өтініш беруші "электрондық үкіметтің" веб-порталы (бұдан әрі – портал) арқылы көрсетілетін қызметті берушіге жаңа құрылысқа бастапқы материалдарды/сәулет-жоспарлау тапсырмасын және техникалық шарттарды ұсыну/тіреу және қоршау (сыртқы)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 (қайта жоспарлау, қайта жабдықтау) үшін бастапқы материалдарды ұсыну туралы мынадай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жолдайды:</w:t>
      </w:r>
    </w:p>
    <w:bookmarkEnd w:id="6"/>
    <w:p>
      <w:pPr>
        <w:spacing w:after="0"/>
        <w:ind w:left="0"/>
        <w:jc w:val="both"/>
      </w:pPr>
      <w:r>
        <w:rPr>
          <w:rFonts w:ascii="Times New Roman"/>
          <w:b w:val="false"/>
          <w:i w:val="false"/>
          <w:color w:val="000000"/>
          <w:sz w:val="28"/>
        </w:rPr>
        <w:t>
      жаңа құрылысқа бастапқы материалдарды (бұдан әрі – 1-топтама), СЖТ және техникалық шарттарды (бұдан әрі – 2-топтама) алу үшін:</w:t>
      </w:r>
    </w:p>
    <w:p>
      <w:pPr>
        <w:spacing w:after="0"/>
        <w:ind w:left="0"/>
        <w:jc w:val="both"/>
      </w:pPr>
      <w:r>
        <w:rPr>
          <w:rFonts w:ascii="Times New Roman"/>
          <w:b w:val="false"/>
          <w:i w:val="false"/>
          <w:color w:val="000000"/>
          <w:sz w:val="28"/>
        </w:rPr>
        <w:t>
      1) жер учаскесіне құқығын белгілейтін құжаттың электрондық көшірмесі ("Жылжымайтын мүліктің бірыңғай мемлекеттік кадастры" ақпараттық жүйесінде тіркелмеген жағдайда);</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сауалнама парағының электрондық көшірмесі (техникалық шарттарды алған жағдайда);</w:t>
      </w:r>
    </w:p>
    <w:p>
      <w:pPr>
        <w:spacing w:after="0"/>
        <w:ind w:left="0"/>
        <w:jc w:val="both"/>
      </w:pPr>
      <w:r>
        <w:rPr>
          <w:rFonts w:ascii="Times New Roman"/>
          <w:b w:val="false"/>
          <w:i w:val="false"/>
          <w:color w:val="000000"/>
          <w:sz w:val="28"/>
        </w:rPr>
        <w:t>
      тіреу және қоршау (сыртқы) конструкцияларын, инженерлік жүйелері мен жабдықтарын өзгертуге байланысты қолданыстағы үйлер мен ғимараттардың үй-жайларын (жеке бөліктерін) реконструкциялауға (қайта жоспарлау, қайта жабдықтау) бастапқы материалдарды (бұдан әрі – 3-топтама) алу үшін:</w:t>
      </w:r>
    </w:p>
    <w:p>
      <w:pPr>
        <w:spacing w:after="0"/>
        <w:ind w:left="0"/>
        <w:jc w:val="both"/>
      </w:pPr>
      <w:r>
        <w:rPr>
          <w:rFonts w:ascii="Times New Roman"/>
          <w:b w:val="false"/>
          <w:i w:val="false"/>
          <w:color w:val="000000"/>
          <w:sz w:val="28"/>
        </w:rPr>
        <w:t xml:space="preserve">
      1)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үйдің пәтерлері, тұрғын емес үй-жайлары меншік иелерінің жалпы санының кемінде үштен екі бөлігінің жазбаша келісімінің электрондық көшірмелері немесе, егер өзгерістер кондоминиум объектісінің ортақ мүлкін қозғаған жағдайда, тұрғын үйдің пәтерлері, тұрғын емес үй-жайлары меншік иелерінің жиналыс хаттамасы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0"/>
        <w:ind w:left="0"/>
        <w:jc w:val="both"/>
      </w:pPr>
      <w:r>
        <w:rPr>
          <w:rFonts w:ascii="Times New Roman"/>
          <w:b w:val="false"/>
          <w:i w:val="false"/>
          <w:color w:val="000000"/>
          <w:sz w:val="28"/>
        </w:rPr>
        <w:t>
      2) өзгертілетін үй-жайдың техникалық паспортының электрондық көшірмесі (болған жағдайда);</w:t>
      </w:r>
    </w:p>
    <w:p>
      <w:pPr>
        <w:spacing w:after="0"/>
        <w:ind w:left="0"/>
        <w:jc w:val="both"/>
      </w:pPr>
      <w:r>
        <w:rPr>
          <w:rFonts w:ascii="Times New Roman"/>
          <w:b w:val="false"/>
          <w:i w:val="false"/>
          <w:color w:val="000000"/>
          <w:sz w:val="28"/>
        </w:rPr>
        <w:t>
      3) сауалнама парағының электрондық көшірмесі (инженерлік және/немесе коммуналдық қамтамасыз ету көздеріне қосымша қосу және/немесе жүктемені арттыру қажет болған жағдайда);</w:t>
      </w:r>
    </w:p>
    <w:p>
      <w:pPr>
        <w:spacing w:after="0"/>
        <w:ind w:left="0"/>
        <w:jc w:val="both"/>
      </w:pPr>
      <w:r>
        <w:rPr>
          <w:rFonts w:ascii="Times New Roman"/>
          <w:b w:val="false"/>
          <w:i w:val="false"/>
          <w:color w:val="000000"/>
          <w:sz w:val="28"/>
        </w:rPr>
        <w:t>
      4) жер учаскесіне құқық белгілейтін құжаттың электрондық көшірмесі (егер реконструкциялау жер учаскесін қосымша бөлуді (кесіп беруді) көздейтін болса) ("Жылжымайтын мүліктің бірыңғай мемлекеттік кадастры" ақпараттық жүйесінде тіркелмеген жағдайда);</w:t>
      </w:r>
    </w:p>
    <w:p>
      <w:pPr>
        <w:spacing w:after="0"/>
        <w:ind w:left="0"/>
        <w:jc w:val="both"/>
      </w:pPr>
      <w:r>
        <w:rPr>
          <w:rFonts w:ascii="Times New Roman"/>
          <w:b w:val="false"/>
          <w:i w:val="false"/>
          <w:color w:val="000000"/>
          <w:sz w:val="28"/>
        </w:rPr>
        <w:t xml:space="preserve">
      5) техникалық жобаның электрондық көшірмесі (құрамы мен мазмұны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6) егер жобалаушы техникалық жобада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қозғайтынын көрсеткен жағдайда, егер жоспарланған реконструкциялау (қайта жоспарлау, қайта жабдықтау) немесе үй-жайлардың шекарасын ауыстыру өзгертілетін үй-жайларымен (үй бөліктерімен) жапсарлас үй-жайлар (үй бөліктері) меншік иелерінің мүдделерін қозғайтын болса, олардың нотариалды куәландырылған жазбаша келісімнің электрондық көшірмелері қосымша қоса беріледі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0"/>
        <w:ind w:left="0"/>
        <w:jc w:val="both"/>
      </w:pPr>
      <w:r>
        <w:rPr>
          <w:rFonts w:ascii="Times New Roman"/>
          <w:b w:val="false"/>
          <w:i w:val="false"/>
          <w:color w:val="000000"/>
          <w:sz w:val="28"/>
        </w:rPr>
        <w:t>
      Өзгертілетін үй-жайлармен (үй бөліктерімен) жапсарлас үй-жайлардың (үй бөліктерінің) меншік иелерінің мүдделері, егер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үй-жайлардың (үй бөліктерінің) бірлескен шекарасын қозғаған жағдайда, сондай-ақ, тұру кезінде санитариялық, экологиялық, өртке қарсы шарттар нашарлаған жағдайларда ескеріледі. Өзге жағдайларда өзгертілетін үй-жайлармен (үй бөліктерімен) жапсарлас үй-жайлардың (үй бөліктерінің) меншік иелерінің бас тартуына жол берілмейді.</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жеке кәсіпкер ретінде тіркеу туралы мәліметтерді, жылжымайтын мүлікке тіркелген құқықтар (ауыртпалықтар) және оның техникалық сипаттамалары туралы анықтаманы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сипатын, қызмет көрсету нысанын, мазмұны мен нәтижесін қоса алғанда, 1-мемлекеттік көрсетілетін қызметке қойылатын негізгі талаптар тізбесі, сондай-ақ 1-мемлекеттік көрсетілетін қызметтің ерекшеліктерін ескере отырып, өзге де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"41. Көрсетілетін қызметті беруші мынадай негіздер бойынша 1-ші мемлекеттік қызметті көрсетуден бас тартады:</w:t>
      </w:r>
    </w:p>
    <w:bookmarkEnd w:id="7"/>
    <w:p>
      <w:pPr>
        <w:spacing w:after="0"/>
        <w:ind w:left="0"/>
        <w:jc w:val="both"/>
      </w:pPr>
      <w:r>
        <w:rPr>
          <w:rFonts w:ascii="Times New Roman"/>
          <w:b w:val="false"/>
          <w:i w:val="false"/>
          <w:color w:val="000000"/>
          <w:sz w:val="28"/>
        </w:rPr>
        <w:t>
      1) 1-ші мемлекеттік көрсетілетін қызметті алу үшін өтініш беруші ұсынған құжаттардың және (немесе) оларда қамтылған деректердің (мәліметтердің) дәйексіздігін анықтау;</w:t>
      </w:r>
    </w:p>
    <w:p>
      <w:pPr>
        <w:spacing w:after="0"/>
        <w:ind w:left="0"/>
        <w:jc w:val="both"/>
      </w:pPr>
      <w:r>
        <w:rPr>
          <w:rFonts w:ascii="Times New Roman"/>
          <w:b w:val="false"/>
          <w:i w:val="false"/>
          <w:color w:val="000000"/>
          <w:sz w:val="28"/>
        </w:rPr>
        <w:t>
      2) өтініш берушінің және (немесе) 1-ші мемлекеттік көрсетілетін қызметті көрсетуге қажет ұсынылған материалдардың, объектілердің, деректер мен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бекітілген бас жоспардың, егжей-тегжейлі жоспарлау жобасының немесе елді мекендерді дамыту мен құрылыс салу схемасының (қолданыстағы ғимараттар мен құрылыстардың үй-жайларын (жекелеген бөліктерін) реконструкциялаудан (қайта жоспарлаудан, қайта жабдықтаудан) басқа) болмауы;</w:t>
      </w:r>
    </w:p>
    <w:p>
      <w:pPr>
        <w:spacing w:after="0"/>
        <w:ind w:left="0"/>
        <w:jc w:val="both"/>
      </w:pPr>
      <w:r>
        <w:rPr>
          <w:rFonts w:ascii="Times New Roman"/>
          <w:b w:val="false"/>
          <w:i w:val="false"/>
          <w:color w:val="000000"/>
          <w:sz w:val="28"/>
        </w:rPr>
        <w:t>
      4) жоспарланған құрылыстың бекітілген бас жоспарға, егжей-тегжейлі жоспарлау жобасына немесе елді мекендерді дамыту мен құрылыс салу схемасына сәйкес келмеуі;</w:t>
      </w:r>
    </w:p>
    <w:p>
      <w:pPr>
        <w:spacing w:after="0"/>
        <w:ind w:left="0"/>
        <w:jc w:val="both"/>
      </w:pPr>
      <w:r>
        <w:rPr>
          <w:rFonts w:ascii="Times New Roman"/>
          <w:b w:val="false"/>
          <w:i w:val="false"/>
          <w:color w:val="000000"/>
          <w:sz w:val="28"/>
        </w:rPr>
        <w:t>
      Бас тарту үшін осы негіздеме жаңа немесе бекітілген бас жоспарға, егжей-тегжейлі жоспарлау жобасына немесе елді мекендерді дамыту мен құрылыс салу схемасына өзгерістер енгізу нәтижесінде туындаған өтініш берушінің жер учаскесін нысаналы мақсаты, оның ішінде реконструкциялау (қайта жоспарлау, қайта жабдықтау) бойынша құқықтарын одан әрі іске асыру мүмкін болмаған жағдайда қолданылмайды.</w:t>
      </w:r>
    </w:p>
    <w:p>
      <w:pPr>
        <w:spacing w:after="0"/>
        <w:ind w:left="0"/>
        <w:jc w:val="both"/>
      </w:pPr>
      <w:r>
        <w:rPr>
          <w:rFonts w:ascii="Times New Roman"/>
          <w:b w:val="false"/>
          <w:i w:val="false"/>
          <w:color w:val="000000"/>
          <w:sz w:val="28"/>
        </w:rPr>
        <w:t>
      5) көрсетілетін қызметтердің талап етілетін көлемін ұсыну үшін қажетті бос техникалық қуат болмаған және (немесе) көрсетілетін қызметті ұсыну үшін қажетті желілер немесе өзге де мүлік болмаған жағдайларда, инженерлiк және коммуналдық қамтамасыз ету бойынша қызмет көрсетушiлер техникалық шарттарды беруден бас тартуы;</w:t>
      </w:r>
    </w:p>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17-бабында</w:t>
      </w:r>
      <w:r>
        <w:rPr>
          <w:rFonts w:ascii="Times New Roman"/>
          <w:b w:val="false"/>
          <w:i w:val="false"/>
          <w:color w:val="000000"/>
          <w:sz w:val="28"/>
        </w:rPr>
        <w:t xml:space="preserve"> белгіленген нормалар мен талаптарды (шарттарды, ережелерді, шектеулердi) бұзуы;</w:t>
      </w:r>
    </w:p>
    <w:p>
      <w:pPr>
        <w:spacing w:after="0"/>
        <w:ind w:left="0"/>
        <w:jc w:val="both"/>
      </w:pPr>
      <w:r>
        <w:rPr>
          <w:rFonts w:ascii="Times New Roman"/>
          <w:b w:val="false"/>
          <w:i w:val="false"/>
          <w:color w:val="000000"/>
          <w:sz w:val="28"/>
        </w:rPr>
        <w:t xml:space="preserve">
      7) лицензиясы бар тұлғалар орындаған техникалық жобаның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баяндалған құрамы мен мазмұнына сәйкес келмеуі, қолда бар ғимараттар мен құрылыстардың үй-жайларының (жекелеген бөліктерін) тағайындалуына қойылатын талаптар кешенін, сондай-ақ сәулет, қала құрылысы және құрылыс саласындағы мемлекеттік нормативтердің талаптарын көздемейді.</w:t>
      </w:r>
    </w:p>
    <w:p>
      <w:pPr>
        <w:spacing w:after="0"/>
        <w:ind w:left="0"/>
        <w:jc w:val="both"/>
      </w:pPr>
      <w:r>
        <w:rPr>
          <w:rFonts w:ascii="Times New Roman"/>
          <w:b w:val="false"/>
          <w:i w:val="false"/>
          <w:color w:val="000000"/>
          <w:sz w:val="28"/>
        </w:rPr>
        <w:t>
      Өтініш берушіге себептерін және жою үшін нақты ескертулерді көрсете отырып, дәлелді бас тарту беріледі.</w:t>
      </w:r>
    </w:p>
    <w:p>
      <w:pPr>
        <w:spacing w:after="0"/>
        <w:ind w:left="0"/>
        <w:jc w:val="both"/>
      </w:pPr>
      <w:r>
        <w:rPr>
          <w:rFonts w:ascii="Times New Roman"/>
          <w:b w:val="false"/>
          <w:i w:val="false"/>
          <w:color w:val="000000"/>
          <w:sz w:val="28"/>
        </w:rPr>
        <w:t>
      Өтініш беруші 1-ші мемлекеттік көрсетілетін қызметті көрсетуден бас тарту себептерін жойған жағдайда, Қазақстан Республикасының заңнамасында белгіленген тәртіппен 1-ші мемлекеттік көрсетілетін қызметті алу үшін қайта жүгінеді.</w:t>
      </w:r>
    </w:p>
    <w:p>
      <w:pPr>
        <w:spacing w:after="0"/>
        <w:ind w:left="0"/>
        <w:jc w:val="both"/>
      </w:pPr>
      <w:r>
        <w:rPr>
          <w:rFonts w:ascii="Times New Roman"/>
          <w:b w:val="false"/>
          <w:i w:val="false"/>
          <w:color w:val="000000"/>
          <w:sz w:val="28"/>
        </w:rPr>
        <w:t>
      Бұрын болған, бірақ көрсетілмеген негіздер бойынша кейіннен бас тартудың болуы мүмкін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5" w:id="8"/>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8"/>
    <w:bookmarkStart w:name="z16"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7" w:id="10"/>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10"/>
    <w:bookmarkStart w:name="z18"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1"/>
    <w:bookmarkStart w:name="z19"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2024 жылғы 25 маусымдағы</w:t>
            </w:r>
            <w:r>
              <w:br/>
            </w:r>
            <w:r>
              <w:rPr>
                <w:rFonts w:ascii="Times New Roman"/>
                <w:b w:val="false"/>
                <w:i w:val="false"/>
                <w:color w:val="000000"/>
                <w:sz w:val="20"/>
              </w:rPr>
              <w:t>№ 228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 құрылыс</w:t>
            </w:r>
            <w:r>
              <w:br/>
            </w:r>
            <w:r>
              <w:rPr>
                <w:rFonts w:ascii="Times New Roman"/>
                <w:b w:val="false"/>
                <w:i w:val="false"/>
                <w:color w:val="000000"/>
                <w:sz w:val="20"/>
              </w:rPr>
              <w:t xml:space="preserve">салуды ұйымдастыру және </w:t>
            </w:r>
            <w:r>
              <w:br/>
            </w:r>
            <w:r>
              <w:rPr>
                <w:rFonts w:ascii="Times New Roman"/>
                <w:b w:val="false"/>
                <w:i w:val="false"/>
                <w:color w:val="000000"/>
                <w:sz w:val="20"/>
              </w:rPr>
              <w:t xml:space="preserve">рұқсат беру рәсімдерінен </w:t>
            </w:r>
            <w:r>
              <w:br/>
            </w:r>
            <w:r>
              <w:rPr>
                <w:rFonts w:ascii="Times New Roman"/>
                <w:b w:val="false"/>
                <w:i w:val="false"/>
                <w:color w:val="000000"/>
                <w:sz w:val="20"/>
              </w:rPr>
              <w:t xml:space="preserve">өту қағидаларына </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 (қайта жоспарлау, қайта жабдықтау) жобаларын әзірлеу кезінде бастапқы материалдарды ұсыну" мемлекеттік қызмет көрсетуге қойылатын негізгі талаптар тізбесі (бұдан әрі – Тізбе)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Жаңа құрылысқа бастапқы материалдарды ұсыну;</w:t>
            </w:r>
          </w:p>
          <w:p>
            <w:pPr>
              <w:spacing w:after="20"/>
              <w:ind w:left="20"/>
              <w:jc w:val="both"/>
            </w:pPr>
            <w:r>
              <w:rPr>
                <w:rFonts w:ascii="Times New Roman"/>
                <w:b w:val="false"/>
                <w:i w:val="false"/>
                <w:color w:val="000000"/>
                <w:sz w:val="20"/>
              </w:rPr>
              <w:t>
2. Сәулет-жоспарлау тапсырмасын және инженерлік және коммуналдық қамтамасыз ету көздеріне қосуға арналған техникалық шарттарды ұсыну;</w:t>
            </w:r>
          </w:p>
          <w:p>
            <w:pPr>
              <w:spacing w:after="20"/>
              <w:ind w:left="20"/>
              <w:jc w:val="both"/>
            </w:pPr>
            <w:r>
              <w:rPr>
                <w:rFonts w:ascii="Times New Roman"/>
                <w:b w:val="false"/>
                <w:i w:val="false"/>
                <w:color w:val="000000"/>
                <w:sz w:val="20"/>
              </w:rPr>
              <w:t>
3. Тіреу және қоршау (сыртқы) конструкцияларын, инженерлік жүйелер мен жабдықтарды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құрылысқа бастапқы материалдарды алу үшін:</w:t>
            </w:r>
          </w:p>
          <w:p>
            <w:pPr>
              <w:spacing w:after="20"/>
              <w:ind w:left="20"/>
              <w:jc w:val="both"/>
            </w:pPr>
            <w:r>
              <w:rPr>
                <w:rFonts w:ascii="Times New Roman"/>
                <w:b w:val="false"/>
                <w:i w:val="false"/>
                <w:color w:val="000000"/>
                <w:sz w:val="20"/>
              </w:rPr>
              <w:t>
техникалық және (немесе) технологиялық жағынан күрделі емес объектілерді салу жобалар бойынша - 15 (он бес) жұмыс күні;</w:t>
            </w:r>
          </w:p>
          <w:p>
            <w:pPr>
              <w:spacing w:after="20"/>
              <w:ind w:left="20"/>
              <w:jc w:val="both"/>
            </w:pPr>
            <w:r>
              <w:rPr>
                <w:rFonts w:ascii="Times New Roman"/>
                <w:b w:val="false"/>
                <w:i w:val="false"/>
                <w:color w:val="000000"/>
                <w:sz w:val="20"/>
              </w:rPr>
              <w:t>
техникалық және (немесе) технологиялық жағынан күрделі объектілерді салу жобалар бойынша - 17 (он жеті) жұмыс күні;</w:t>
            </w:r>
          </w:p>
          <w:p>
            <w:pPr>
              <w:spacing w:after="20"/>
              <w:ind w:left="20"/>
              <w:jc w:val="both"/>
            </w:pPr>
            <w:r>
              <w:rPr>
                <w:rFonts w:ascii="Times New Roman"/>
                <w:b w:val="false"/>
                <w:i w:val="false"/>
                <w:color w:val="000000"/>
                <w:sz w:val="20"/>
              </w:rPr>
              <w:t>
2) сәулет-жоспарлау тапсырмасы (бұдан әрі – СЖТ) және инженерлік және коммуналдық қамтамасыз ету көздеріне қосуға арналған техникалық шарттарды (бұдан әрі – техникалық шарттар):</w:t>
            </w:r>
          </w:p>
          <w:p>
            <w:pPr>
              <w:spacing w:after="20"/>
              <w:ind w:left="20"/>
              <w:jc w:val="both"/>
            </w:pPr>
            <w:r>
              <w:rPr>
                <w:rFonts w:ascii="Times New Roman"/>
                <w:b w:val="false"/>
                <w:i w:val="false"/>
                <w:color w:val="000000"/>
                <w:sz w:val="20"/>
              </w:rPr>
              <w:t>
техникалық және (немесе) технологиялық жағынан күрделі емес объектілерді салу жобалар бойынша - 9 (тоғыз) жұмыс күні;</w:t>
            </w:r>
          </w:p>
          <w:p>
            <w:pPr>
              <w:spacing w:after="20"/>
              <w:ind w:left="20"/>
              <w:jc w:val="both"/>
            </w:pPr>
            <w:r>
              <w:rPr>
                <w:rFonts w:ascii="Times New Roman"/>
                <w:b w:val="false"/>
                <w:i w:val="false"/>
                <w:color w:val="000000"/>
                <w:sz w:val="20"/>
              </w:rPr>
              <w:t>
техникалық және (немесе) технологиялық жағынан күрделі объектілерді салу жобалар бойынша - 15 (он бес) жұмыс күні;</w:t>
            </w:r>
          </w:p>
          <w:p>
            <w:pPr>
              <w:spacing w:after="20"/>
              <w:ind w:left="20"/>
              <w:jc w:val="both"/>
            </w:pPr>
            <w:r>
              <w:rPr>
                <w:rFonts w:ascii="Times New Roman"/>
                <w:b w:val="false"/>
                <w:i w:val="false"/>
                <w:color w:val="000000"/>
                <w:sz w:val="20"/>
              </w:rPr>
              <w:t>
3) тіреу және қоршау (сыртқы) конструкцияларын, инженерлік жүйелер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алу үшін - өтініш берілген күннен бастап 15 (он бес) жұмыс күні.</w:t>
            </w:r>
          </w:p>
          <w:p>
            <w:pPr>
              <w:spacing w:after="20"/>
              <w:ind w:left="20"/>
              <w:jc w:val="both"/>
            </w:pPr>
            <w:r>
              <w:rPr>
                <w:rFonts w:ascii="Times New Roman"/>
                <w:b w:val="false"/>
                <w:i w:val="false"/>
                <w:color w:val="000000"/>
                <w:sz w:val="20"/>
              </w:rPr>
              <w:t>
Дәлелді бас тарту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құрылысқа бастапқы материалдарды (бұдан әрі - 1-топтама) алу бойынша:</w:t>
            </w:r>
          </w:p>
          <w:p>
            <w:pPr>
              <w:spacing w:after="20"/>
              <w:ind w:left="20"/>
              <w:jc w:val="both"/>
            </w:pPr>
            <w:r>
              <w:rPr>
                <w:rFonts w:ascii="Times New Roman"/>
                <w:b w:val="false"/>
                <w:i w:val="false"/>
                <w:color w:val="000000"/>
                <w:sz w:val="20"/>
              </w:rPr>
              <w:t>
СЖТ, тік жоспарлау белгілерін, егжей-тегжейлі жоспарлау жобасынан алынған үзінді көшірмесі, жолдар мен көшелердің көлденең қималарын, техникалық шарттар, сыртқы инженерлік желілер трассасының схемаларының электрондық көшірмелері;</w:t>
            </w:r>
          </w:p>
          <w:p>
            <w:pPr>
              <w:spacing w:after="20"/>
              <w:ind w:left="20"/>
              <w:jc w:val="both"/>
            </w:pPr>
            <w:r>
              <w:rPr>
                <w:rFonts w:ascii="Times New Roman"/>
                <w:b w:val="false"/>
                <w:i w:val="false"/>
                <w:color w:val="000000"/>
                <w:sz w:val="20"/>
              </w:rPr>
              <w:t>
3) СЖТ және техникалық шарттарды (бұдан әрі - 2-топтама) алу бойынша: СЖТ және техникалық шарттардың электрондық көшірмелері;</w:t>
            </w:r>
          </w:p>
          <w:p>
            <w:pPr>
              <w:spacing w:after="20"/>
              <w:ind w:left="20"/>
              <w:jc w:val="both"/>
            </w:pPr>
            <w:r>
              <w:rPr>
                <w:rFonts w:ascii="Times New Roman"/>
                <w:b w:val="false"/>
                <w:i w:val="false"/>
                <w:color w:val="000000"/>
                <w:sz w:val="20"/>
              </w:rPr>
              <w:t>
4) тіреу және қоршау (сыртқы) конструкцияларын, инженерлік жүйелер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(бұдан әрі - 3-топтама) алу бойынша:</w:t>
            </w:r>
          </w:p>
          <w:p>
            <w:pPr>
              <w:spacing w:after="20"/>
              <w:ind w:left="20"/>
              <w:jc w:val="both"/>
            </w:pPr>
            <w:r>
              <w:rPr>
                <w:rFonts w:ascii="Times New Roman"/>
                <w:b w:val="false"/>
                <w:i w:val="false"/>
                <w:color w:val="000000"/>
                <w:sz w:val="20"/>
              </w:rPr>
              <w:t>
тіреу және қоршау (сыртқы)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реконструкциялауға (қайта жоспарлауға, қайта жабдықтауға) ЖАО шешімінің, СЖТ, техникалық шарттардың (көрсетілетін қызметті алушы сауалнама парағын ұсынған жағдайда), сыртқы инженерлік желілер трассаларының схемаларының электрондық көшірмелері;</w:t>
            </w:r>
          </w:p>
          <w:p>
            <w:pPr>
              <w:spacing w:after="20"/>
              <w:ind w:left="20"/>
              <w:jc w:val="both"/>
            </w:pPr>
            <w:r>
              <w:rPr>
                <w:rFonts w:ascii="Times New Roman"/>
                <w:b w:val="false"/>
                <w:i w:val="false"/>
                <w:color w:val="000000"/>
                <w:sz w:val="20"/>
              </w:rPr>
              <w:t>
осы Тізбенің 9-тармағында көзделген жағдайлар және негіздер бойынша мемлекеттік көрсетілетін қызметті ұсынудан бас тарту туралы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w:t>
            </w:r>
          </w:p>
          <w:p>
            <w:pPr>
              <w:spacing w:after="20"/>
              <w:ind w:left="20"/>
              <w:jc w:val="both"/>
            </w:pPr>
            <w:r>
              <w:rPr>
                <w:rFonts w:ascii="Times New Roman"/>
                <w:b w:val="false"/>
                <w:i w:val="false"/>
                <w:color w:val="000000"/>
                <w:sz w:val="20"/>
              </w:rPr>
              <w:t>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түскі асқа үзіліспен, белгіленген жұмыс кестесіне сәйкес дүйсенбіден бастап жұманы қоса алғанда;</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білдірген кезде өтініштерді қабылдау және мемлекеттік қызметтер көрсету нәтижелері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және 2-топтамалар бойынша: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жер учаскесіне құқық белгілейтін құжаттың электрондық көшірмесі ("Жылжымайтын мүліктің бірыңғай мемлекеттік кадастры" ақпараттық жүйесінде тіркелмеген жағдайда);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сауалнама парағының электрондық көшірмесі (техникалық шарттарды алған жағдайда).</w:t>
            </w:r>
          </w:p>
          <w:p>
            <w:pPr>
              <w:spacing w:after="20"/>
              <w:ind w:left="20"/>
              <w:jc w:val="both"/>
            </w:pPr>
            <w:r>
              <w:rPr>
                <w:rFonts w:ascii="Times New Roman"/>
                <w:b w:val="false"/>
                <w:i w:val="false"/>
                <w:color w:val="000000"/>
                <w:sz w:val="20"/>
              </w:rPr>
              <w:t>
2) 3-топтама бойынша: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"Тұрғын үй қатынастары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тұрғын үйдің пәтерлері, тұрғын емес үй-жайлары меншік иелерінің жалпы санының кемінде үштен екі бөлігінің жазбаша келісімінің электрондық көшірмесі немесе, егер өзгерістер кондоминиум объектісінің ортақ мүлкін қозғаған жағдайда, тұрғын үйдің пәтерлері, тұрғын емес үй-жайлары меншік иелерінің жиналыс хаттамасы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20"/>
              <w:ind w:left="20"/>
              <w:jc w:val="both"/>
            </w:pPr>
            <w:r>
              <w:rPr>
                <w:rFonts w:ascii="Times New Roman"/>
                <w:b w:val="false"/>
                <w:i w:val="false"/>
                <w:color w:val="000000"/>
                <w:sz w:val="20"/>
              </w:rPr>
              <w:t>
өзгертілетін үй-жайдың техникалық паспортының электрондық көшірмесі (болған жағдайда);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техникалық шарттарға арналған сауалнама парағының электрондық көшірмесі (қажет болған жағдайда инженерлік және коммуналдық қамтамасыз ету көздеріне қосымша қосу және/немесе жүктемелерді ұлғайту);</w:t>
            </w:r>
          </w:p>
          <w:p>
            <w:pPr>
              <w:spacing w:after="20"/>
              <w:ind w:left="20"/>
              <w:jc w:val="both"/>
            </w:pPr>
            <w:r>
              <w:rPr>
                <w:rFonts w:ascii="Times New Roman"/>
                <w:b w:val="false"/>
                <w:i w:val="false"/>
                <w:color w:val="000000"/>
                <w:sz w:val="20"/>
              </w:rPr>
              <w:t>
жер учаскесіне құқық белгілейтін құжаттың электрондық көшірмесі (егер реконструкциялау жер учаскесін қосымша бөлуді (кесіп беруді) көздейтін болса) ("Жылжымайтын мүліктің бірыңғай мемлекеттік кадастры" ақпараттық жүйесінде тіркелмеген жағдайда);</w:t>
            </w:r>
          </w:p>
          <w:p>
            <w:pPr>
              <w:spacing w:after="20"/>
              <w:ind w:left="20"/>
              <w:jc w:val="both"/>
            </w:pPr>
            <w:r>
              <w:rPr>
                <w:rFonts w:ascii="Times New Roman"/>
                <w:b w:val="false"/>
                <w:i w:val="false"/>
                <w:color w:val="000000"/>
                <w:sz w:val="20"/>
              </w:rPr>
              <w:t>
техникалық жобаның электрондық көшірмесі;</w:t>
            </w:r>
          </w:p>
          <w:p>
            <w:pPr>
              <w:spacing w:after="20"/>
              <w:ind w:left="20"/>
              <w:jc w:val="both"/>
            </w:pPr>
            <w:r>
              <w:rPr>
                <w:rFonts w:ascii="Times New Roman"/>
                <w:b w:val="false"/>
                <w:i w:val="false"/>
                <w:color w:val="000000"/>
                <w:sz w:val="20"/>
              </w:rPr>
              <w:t>
егер жобалаушы техникалық жобада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қозғайтынын көрсеткен жағдайда, егер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 болса, олардың нотариалды куәландырылған жазбаша келісімнің электрондық көшірмелері қосымша қоса беріледі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20"/>
              <w:ind w:left="20"/>
              <w:jc w:val="both"/>
            </w:pPr>
            <w:r>
              <w:rPr>
                <w:rFonts w:ascii="Times New Roman"/>
                <w:b w:val="false"/>
                <w:i w:val="false"/>
                <w:color w:val="000000"/>
                <w:sz w:val="20"/>
              </w:rPr>
              <w:t>
Өзгертілетін үй-жайлармен (үй бөліктерімен) жапсарлас үй-жайлардың (үй бөліктерінің) меншік иелерінің мүдделері, егер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үй-жайлардың (үй бөліктерінің) бірлескен шекарасын қозғаған жағдайда, сондай-ақ, тұру кезінде санитариялық, экологиялық, өртке қарсы шарттар нашарлаған жағдайларда ескеріледі. Өзге жағдайларда өзгертілетін үй-жайлармен (үй бөліктерімен) жапсарлас үй-жайлардың (үй бөліктерінің) меншік иелерінің бас тартуына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өтініш берушінің және (немесе) мемлекеттік көрсетілетін қызметті көрсетуге қажет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Өтініш берушінің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 құрылыс</w:t>
            </w:r>
            <w:r>
              <w:br/>
            </w:r>
            <w:r>
              <w:rPr>
                <w:rFonts w:ascii="Times New Roman"/>
                <w:b w:val="false"/>
                <w:i w:val="false"/>
                <w:color w:val="000000"/>
                <w:sz w:val="20"/>
              </w:rPr>
              <w:t xml:space="preserve">салуды ұйымдастыру және </w:t>
            </w:r>
            <w:r>
              <w:br/>
            </w:r>
            <w:r>
              <w:rPr>
                <w:rFonts w:ascii="Times New Roman"/>
                <w:b w:val="false"/>
                <w:i w:val="false"/>
                <w:color w:val="000000"/>
                <w:sz w:val="20"/>
              </w:rPr>
              <w:t xml:space="preserve">рұқсат беру рәсімдерінен </w:t>
            </w:r>
            <w:r>
              <w:br/>
            </w:r>
            <w:r>
              <w:rPr>
                <w:rFonts w:ascii="Times New Roman"/>
                <w:b w:val="false"/>
                <w:i w:val="false"/>
                <w:color w:val="000000"/>
                <w:sz w:val="20"/>
              </w:rPr>
              <w:t xml:space="preserve">өту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"Утверждаю" </w:t>
            </w:r>
            <w:r>
              <w:br/>
            </w:r>
            <w:r>
              <w:rPr>
                <w:rFonts w:ascii="Times New Roman"/>
                <w:b w:val="false"/>
                <w:i w:val="false"/>
                <w:color w:val="000000"/>
                <w:sz w:val="20"/>
              </w:rPr>
              <w:t>(қаланың, ауданның)</w:t>
            </w:r>
            <w:r>
              <w:br/>
            </w:r>
            <w:r>
              <w:rPr>
                <w:rFonts w:ascii="Times New Roman"/>
                <w:b w:val="false"/>
                <w:i w:val="false"/>
                <w:color w:val="000000"/>
                <w:sz w:val="20"/>
              </w:rPr>
              <w:t>бас сәулетшісі</w:t>
            </w:r>
            <w:r>
              <w:br/>
            </w:r>
            <w:r>
              <w:rPr>
                <w:rFonts w:ascii="Times New Roman"/>
                <w:b w:val="false"/>
                <w:i w:val="false"/>
                <w:color w:val="000000"/>
                <w:sz w:val="20"/>
              </w:rPr>
              <w:t>Главный архитектор</w:t>
            </w:r>
            <w:r>
              <w:br/>
            </w:r>
            <w:r>
              <w:rPr>
                <w:rFonts w:ascii="Times New Roman"/>
                <w:b w:val="false"/>
                <w:i w:val="false"/>
                <w:color w:val="000000"/>
                <w:sz w:val="20"/>
              </w:rPr>
              <w:t>(города, района)</w:t>
            </w:r>
            <w:r>
              <w:br/>
            </w:r>
            <w:r>
              <w:rPr>
                <w:rFonts w:ascii="Times New Roman"/>
                <w:b w:val="false"/>
                <w:i w:val="false"/>
                <w:color w:val="000000"/>
                <w:sz w:val="20"/>
              </w:rPr>
              <w:t>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(оның болған жағдайында)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24" w:id="13"/>
    <w:p>
      <w:pPr>
        <w:spacing w:after="0"/>
        <w:ind w:left="0"/>
        <w:jc w:val="left"/>
      </w:pPr>
      <w:r>
        <w:rPr>
          <w:rFonts w:ascii="Times New Roman"/>
          <w:b/>
          <w:i w:val="false"/>
          <w:color w:val="000000"/>
        </w:rPr>
        <w:t xml:space="preserve"> Жобалауға арналған сәулет-жоспарлау тапсырмасы (СЖТ) Архитектурно – планировочное задание на проектирование (АПЗ)</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от "___"________20____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"___"______ №_____</w:t>
            </w:r>
          </w:p>
        </w:tc>
      </w:tr>
    </w:tbl>
    <w:p>
      <w:pPr>
        <w:spacing w:after="0"/>
        <w:ind w:left="0"/>
        <w:jc w:val="both"/>
      </w:pPr>
      <w:r>
        <w:rPr>
          <w:rFonts w:ascii="Times New Roman"/>
          <w:b w:val="false"/>
          <w:i w:val="false"/>
          <w:color w:val="000000"/>
          <w:sz w:val="28"/>
        </w:rPr>
        <w:t xml:space="preserve">
      Объектінің бірегей нөмірі: ___________________________________________________ </w:t>
      </w:r>
    </w:p>
    <w:p>
      <w:pPr>
        <w:spacing w:after="0"/>
        <w:ind w:left="0"/>
        <w:jc w:val="both"/>
      </w:pPr>
      <w:r>
        <w:rPr>
          <w:rFonts w:ascii="Times New Roman"/>
          <w:b w:val="false"/>
          <w:i w:val="false"/>
          <w:color w:val="000000"/>
          <w:sz w:val="28"/>
        </w:rPr>
        <w:t xml:space="preserve">
      Уникальный номер объекта: </w:t>
      </w:r>
    </w:p>
    <w:p>
      <w:pPr>
        <w:spacing w:after="0"/>
        <w:ind w:left="0"/>
        <w:jc w:val="both"/>
      </w:pPr>
      <w:r>
        <w:rPr>
          <w:rFonts w:ascii="Times New Roman"/>
          <w:b w:val="false"/>
          <w:i w:val="false"/>
          <w:color w:val="000000"/>
          <w:sz w:val="28"/>
        </w:rPr>
        <w:t xml:space="preserve">
      Объектінің атауы: __________________________________________________________ </w:t>
      </w:r>
    </w:p>
    <w:p>
      <w:pPr>
        <w:spacing w:after="0"/>
        <w:ind w:left="0"/>
        <w:jc w:val="both"/>
      </w:pPr>
      <w:r>
        <w:rPr>
          <w:rFonts w:ascii="Times New Roman"/>
          <w:b w:val="false"/>
          <w:i w:val="false"/>
          <w:color w:val="000000"/>
          <w:sz w:val="28"/>
        </w:rPr>
        <w:t xml:space="preserve">
      Наименование объекта: </w:t>
      </w:r>
    </w:p>
    <w:p>
      <w:pPr>
        <w:spacing w:after="0"/>
        <w:ind w:left="0"/>
        <w:jc w:val="both"/>
      </w:pPr>
      <w:r>
        <w:rPr>
          <w:rFonts w:ascii="Times New Roman"/>
          <w:b w:val="false"/>
          <w:i w:val="false"/>
          <w:color w:val="000000"/>
          <w:sz w:val="28"/>
        </w:rPr>
        <w:t xml:space="preserve">
      Объектінің мекенжайы _____________________________________________________ </w:t>
      </w:r>
    </w:p>
    <w:p>
      <w:pPr>
        <w:spacing w:after="0"/>
        <w:ind w:left="0"/>
        <w:jc w:val="both"/>
      </w:pPr>
      <w:r>
        <w:rPr>
          <w:rFonts w:ascii="Times New Roman"/>
          <w:b w:val="false"/>
          <w:i w:val="false"/>
          <w:color w:val="000000"/>
          <w:sz w:val="28"/>
        </w:rPr>
        <w:t xml:space="preserve">
      Адрес объекта </w:t>
      </w:r>
    </w:p>
    <w:p>
      <w:pPr>
        <w:spacing w:after="0"/>
        <w:ind w:left="0"/>
        <w:jc w:val="both"/>
      </w:pPr>
      <w:r>
        <w:rPr>
          <w:rFonts w:ascii="Times New Roman"/>
          <w:b w:val="false"/>
          <w:i w:val="false"/>
          <w:color w:val="000000"/>
          <w:sz w:val="28"/>
        </w:rPr>
        <w:t xml:space="preserve">
      Қала (елді мекен), жыл _____________________________________________________ </w:t>
      </w:r>
    </w:p>
    <w:p>
      <w:pPr>
        <w:spacing w:after="0"/>
        <w:ind w:left="0"/>
        <w:jc w:val="both"/>
      </w:pPr>
      <w:r>
        <w:rPr>
          <w:rFonts w:ascii="Times New Roman"/>
          <w:b w:val="false"/>
          <w:i w:val="false"/>
          <w:color w:val="000000"/>
          <w:sz w:val="28"/>
        </w:rPr>
        <w:t>
      Населенный пункт,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(СЖТ) әзірлеу үшін негіздеме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әкімдігінің қаулысы немесе құқық белгілейтін құжат №_______ _________ (күні, айы, жылы)</w:t>
            </w:r>
          </w:p>
          <w:p>
            <w:pPr>
              <w:spacing w:after="20"/>
              <w:ind w:left="20"/>
              <w:jc w:val="both"/>
            </w:pPr>
            <w:r>
              <w:rPr>
                <w:rFonts w:ascii="Times New Roman"/>
                <w:b w:val="false"/>
                <w:i w:val="false"/>
                <w:color w:val="000000"/>
                <w:sz w:val="20"/>
              </w:rPr>
              <w:t>
Постановление акимата города (района) или правоустанавливающий документ №_______ от_________ (число, месяц,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шағын аудан, ауыл, 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микрорайон, аул, квартал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зерделенуі (түсірілімдердің болуы, олардың масштабтары)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изученность (наличие съемок, их масштабы)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объектінің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проектируемого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значение объекта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жүйесі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Планировочная система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 учетом функционального назначения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Көлемдік-кеңістіктік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іргелес объектілермен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со смежными по участку объектами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Объемно-пространственное решение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 жобасы: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генерального плана: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проектом детальной планировки, вертикальными планировочными отметками прилегающих улиц, требованиями строительных нормативных документов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планировка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 высотными отметками прилегающей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көгалдандыру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тұрағы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парковка автомобилей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 қабатын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плодородного слоя почвы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келбетінің стилистикасы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Стилистика архитектурного образа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Қоршап тұрған құрылыс салумен өзара үйлесімдік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сочетания с окружающей застройкой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Түсіне қатысты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согласованному эскизному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шешім,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тіл туралы" Қазақстан Республикасының Заңының </w:t>
            </w:r>
            <w:r>
              <w:rPr>
                <w:rFonts w:ascii="Times New Roman"/>
                <w:b w:val="false"/>
                <w:i w:val="false"/>
                <w:color w:val="000000"/>
                <w:sz w:val="20"/>
              </w:rPr>
              <w:t>21-бабына</w:t>
            </w:r>
            <w:r>
              <w:rPr>
                <w:rFonts w:ascii="Times New Roman"/>
                <w:b w:val="false"/>
                <w:i w:val="false"/>
                <w:color w:val="000000"/>
                <w:sz w:val="20"/>
              </w:rPr>
              <w:t xml:space="preserve"> сәйкес жарнамалық-ақпараттық қондырғыларды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Рекламно-информационное решение,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рекламно-информационные установки согласно статье 21 Закона Республики Казахстан "О языках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жарықпен безендіру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световое оформление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тораптарға назар аударуды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узлы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Предложить акцентирование входных узлов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мүмкіндігі шектеулі топтарының өмір сүруі үшін жағдай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w:t>
            </w:r>
          </w:p>
          <w:p>
            <w:pPr>
              <w:spacing w:after="20"/>
              <w:ind w:left="20"/>
              <w:jc w:val="both"/>
            </w:pPr>
            <w:r>
              <w:rPr>
                <w:rFonts w:ascii="Times New Roman"/>
                <w:b w:val="false"/>
                <w:i w:val="false"/>
                <w:color w:val="000000"/>
                <w:sz w:val="20"/>
              </w:rPr>
              <w:t>
мүгедектігі бар адамдардың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жизнедеятельности маломобильных групп населения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мероприятия в соответствии с указаниями и требованиями строительных нормативных документов Республики Казахстан;</w:t>
            </w:r>
          </w:p>
          <w:p>
            <w:pPr>
              <w:spacing w:after="20"/>
              <w:ind w:left="20"/>
              <w:jc w:val="both"/>
            </w:pPr>
            <w:r>
              <w:rPr>
                <w:rFonts w:ascii="Times New Roman"/>
                <w:b w:val="false"/>
                <w:i w:val="false"/>
                <w:color w:val="000000"/>
                <w:sz w:val="20"/>
              </w:rPr>
              <w:t>
предусмотреть доступ лиц с инвалидностью к зданию, предусмотреть пандусы, специальные подъездные пути и устройства для проезда инвалидных колясок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Дыбыс-шу көрсеткіштері бойынша шарттарды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звукошумовым показателям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требованиям строительных нормативных документов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наружной отделке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конструкции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инженерным сетям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__и дата выдачи технических условий (далее -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(ТШ №__ және берілген күні) және нормативтік құжаттардың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 и телерадиовещания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 и требованиям нормативных документов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(қажет болған жағдайда) және нөсерлік кәріз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(при необходимости) и ливневая канализация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суғару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поливочные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салушыға жүктелетін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возлагаемые на застройщика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іздестірулер бойынша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қазбалар мен инженерлік-геологиялық іздестірулерді байланыстыра отырып, жер учаскесінің шекараларын натураға (жерге) көшіруге байланысты инженерлік-геодезиялық жұмыстар жүргізілгеннен кейін жер учаскесін игеруге кірісуге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инженерным изысканиям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Приступать к освоению земельного участка разрешается после проведения инженерно-геодезических работ, связанных с переносом в натуру (на местность) границ земельного участка, с привязкой инженерно-геологических выработок и инженерно-геологических изысканий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құрылыстар мен имараттарды бұзу (көшіру) бойынша По сносу (переносу) существующих строений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 қысқаша сипаттамасы</w:t>
            </w:r>
          </w:p>
          <w:p>
            <w:pPr>
              <w:spacing w:after="20"/>
              <w:ind w:left="20"/>
              <w:jc w:val="both"/>
            </w:pPr>
            <w:r>
              <w:rPr>
                <w:rFonts w:ascii="Times New Roman"/>
                <w:b w:val="false"/>
                <w:i w:val="false"/>
                <w:color w:val="000000"/>
                <w:sz w:val="20"/>
              </w:rPr>
              <w:t>
При необходимости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жер үсті коммуникацияларын ауыстыру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переносу существующих подземных и надземных инженерных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на перенос (вынос) либо на проведения мероприятия по защите сетей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көшеттерді сақтау және/немесе отырғызу бойынша По сохранению и/или пересадке зеленых насаждений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уақытша қоршау құрылысы бойынша По строительству временного ограждения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1.Ғимараттағы ауа баптау жүйесін жобалау кезінде (жобада орталықтандырылған суық сумен жабдықтау және ауа баптау қарастырылмағанда)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p>
          <w:p>
            <w:pPr>
              <w:spacing w:after="20"/>
              <w:ind w:left="20"/>
              <w:jc w:val="both"/>
            </w:pPr>
            <w:r>
              <w:rPr>
                <w:rFonts w:ascii="Times New Roman"/>
                <w:b w:val="false"/>
                <w:i w:val="false"/>
                <w:color w:val="000000"/>
                <w:sz w:val="20"/>
              </w:rPr>
              <w:t>
2.Ресурс үнемдеу және қазіргі заманғы энергия үнемдеу технологиялары бойынша материалдарды қолдану.</w:t>
            </w:r>
          </w:p>
          <w:p>
            <w:pPr>
              <w:spacing w:after="20"/>
              <w:ind w:left="20"/>
              <w:jc w:val="both"/>
            </w:pPr>
            <w:r>
              <w:rPr>
                <w:rFonts w:ascii="Times New Roman"/>
                <w:b w:val="false"/>
                <w:i w:val="false"/>
                <w:color w:val="000000"/>
                <w:sz w:val="20"/>
              </w:rPr>
              <w:t>
1. При проектировании системы кондиционирования в здании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w:t>
            </w:r>
          </w:p>
          <w:p>
            <w:pPr>
              <w:spacing w:after="20"/>
              <w:ind w:left="20"/>
              <w:jc w:val="both"/>
            </w:pPr>
            <w:r>
              <w:rPr>
                <w:rFonts w:ascii="Times New Roman"/>
                <w:b w:val="false"/>
                <w:i w:val="false"/>
                <w:color w:val="000000"/>
                <w:sz w:val="20"/>
              </w:rPr>
              <w:t>
2. Применить материалы по ресурсосбережению и современных энергосберегающих технологий.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Қаланың (ауданның) бас сәулетшісімен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эскиздік жоба (жаңа құрылыс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Құрылыс жобасына сараптама жүргізу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0"/>
              </w:rPr>
              <w:t>64-1-бабына</w:t>
            </w:r>
            <w:r>
              <w:rPr>
                <w:rFonts w:ascii="Times New Roman"/>
                <w:b w:val="false"/>
                <w:i w:val="false"/>
                <w:color w:val="000000"/>
                <w:sz w:val="20"/>
              </w:rPr>
              <w:t xml:space="preserve">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Құрылыс-монтаждау жұмыстарының басталғандығы туралы хабарлама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Салынған объектіні қабылдау және пайдалануға беру (қабылдау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Согласовать с главным архитектором города (района):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эскизный проект (при новом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Провести экспертизу проекта строительства (согласно статьи 64-1 Закона Республики Казахстан "Об архитектурной, градостроительной и строительной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Подать уведомление о начале строительно-монтажных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Приемка и ввод в эксплуатацию построенного объекта (тип приемки).</w:t>
            </w:r>
          </w:p>
        </w:tc>
      </w:tr>
    </w:tbl>
    <w:p>
      <w:pPr>
        <w:spacing w:after="0"/>
        <w:ind w:left="0"/>
        <w:jc w:val="both"/>
      </w:pPr>
      <w:r>
        <w:rPr>
          <w:rFonts w:ascii="Times New Roman"/>
          <w:b w:val="false"/>
          <w:i w:val="false"/>
          <w:color w:val="000000"/>
          <w:sz w:val="28"/>
        </w:rPr>
        <w:t>
      1. СЖТ және ТШ жобалау (жобалау-сметалық) құжаттаманың құрамында бекітілген құрылыстың бүкіл нормативтік ұзақтығының мерзімі шегінде қолданылады.</w:t>
      </w:r>
    </w:p>
    <w:p>
      <w:pPr>
        <w:spacing w:after="0"/>
        <w:ind w:left="0"/>
        <w:jc w:val="both"/>
      </w:pPr>
      <w:r>
        <w:rPr>
          <w:rFonts w:ascii="Times New Roman"/>
          <w:b w:val="false"/>
          <w:i w:val="false"/>
          <w:color w:val="000000"/>
          <w:sz w:val="28"/>
        </w:rPr>
        <w:t>
      Құрылыстың нормативтік ұзақтығы үш жылдан асқан жағдайда, техникалық шарттардың қолданылу мерзімі құрылыстың басталғаны туралы растаушы құжаттардың ұсынылу талабымен құрылыс кезеңіне ұзартылады.</w:t>
      </w:r>
    </w:p>
    <w:p>
      <w:pPr>
        <w:spacing w:after="0"/>
        <w:ind w:left="0"/>
        <w:jc w:val="both"/>
      </w:pPr>
      <w:r>
        <w:rPr>
          <w:rFonts w:ascii="Times New Roman"/>
          <w:b w:val="false"/>
          <w:i w:val="false"/>
          <w:color w:val="000000"/>
          <w:sz w:val="28"/>
        </w:rPr>
        <w:t>
      Құрылыстың басталғаны туралы растаушы құжаттар ұсынылмаған жағдайда, техникалық шарттар берілген күнінен бастап үш жыл өткен соң жарамсыз деп есептеледі.</w:t>
      </w:r>
    </w:p>
    <w:p>
      <w:pPr>
        <w:spacing w:after="0"/>
        <w:ind w:left="0"/>
        <w:jc w:val="both"/>
      </w:pPr>
      <w:r>
        <w:rPr>
          <w:rFonts w:ascii="Times New Roman"/>
          <w:b w:val="false"/>
          <w:i w:val="false"/>
          <w:color w:val="000000"/>
          <w:sz w:val="28"/>
        </w:rPr>
        <w:t>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p>
      <w:pPr>
        <w:spacing w:after="0"/>
        <w:ind w:left="0"/>
        <w:jc w:val="both"/>
      </w:pPr>
      <w:r>
        <w:rPr>
          <w:rFonts w:ascii="Times New Roman"/>
          <w:b w:val="false"/>
          <w:i w:val="false"/>
          <w:color w:val="000000"/>
          <w:sz w:val="28"/>
        </w:rPr>
        <w:t>
       В случае превышения нормативной продолжительности строительства более трех лет срок действия АПЗ и технических условий продлевается на период строительства при условии представления подтверждающих документов о начале строительства.</w:t>
      </w:r>
    </w:p>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АПЗ и технические условия по истечении трех лет с даты выдачи считаются недействительными.</w:t>
      </w:r>
    </w:p>
    <w:p>
      <w:pPr>
        <w:spacing w:after="0"/>
        <w:ind w:left="0"/>
        <w:jc w:val="both"/>
      </w:pPr>
      <w:r>
        <w:rPr>
          <w:rFonts w:ascii="Times New Roman"/>
          <w:b w:val="false"/>
          <w:i w:val="false"/>
          <w:color w:val="000000"/>
          <w:sz w:val="28"/>
        </w:rPr>
        <w:t>
      2. СЖТ-да жазылған талаптар мен шарттар меншік нысанына және қаржыландыру көздеріне қарамастан инвестициялық процестің барлық қатысушылармен орындалады.</w:t>
      </w:r>
    </w:p>
    <w:p>
      <w:pPr>
        <w:spacing w:after="0"/>
        <w:ind w:left="0"/>
        <w:jc w:val="both"/>
      </w:pPr>
      <w:r>
        <w:rPr>
          <w:rFonts w:ascii="Times New Roman"/>
          <w:b w:val="false"/>
          <w:i w:val="false"/>
          <w:color w:val="000000"/>
          <w:sz w:val="28"/>
        </w:rPr>
        <w:t>
      Требования и условия, изложенные в АПЗ, выполняются всеми участниками инвестиционного процесса независимо от форм собственности и источников финансирования.</w:t>
      </w:r>
    </w:p>
    <w:p>
      <w:pPr>
        <w:spacing w:after="0"/>
        <w:ind w:left="0"/>
        <w:jc w:val="both"/>
      </w:pPr>
      <w:r>
        <w:rPr>
          <w:rFonts w:ascii="Times New Roman"/>
          <w:b w:val="false"/>
          <w:i w:val="false"/>
          <w:color w:val="000000"/>
          <w:sz w:val="28"/>
        </w:rPr>
        <w:t>
      3. Тапсырыс берушінің СЖТ-да қамтылған талаптармен келіспеуі сот тәртібімен шағымдалуы мүмкін.</w:t>
      </w:r>
    </w:p>
    <w:p>
      <w:pPr>
        <w:spacing w:after="0"/>
        <w:ind w:left="0"/>
        <w:jc w:val="both"/>
      </w:pPr>
      <w:r>
        <w:rPr>
          <w:rFonts w:ascii="Times New Roman"/>
          <w:b w:val="false"/>
          <w:i w:val="false"/>
          <w:color w:val="000000"/>
          <w:sz w:val="28"/>
        </w:rPr>
        <w:t>
      Несогласие заказчика с требованиями, содержащимися в АПЗ, обжалуется в судебном порядке.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