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5a9d" w14:textId="ba95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парағын бекіту туралы" Қазақстан Республикасының Мемлекеттік қызмет істері агенттігі Төрағасының 2023 жылғы 4 мамырдағы № 101 және Қазақстан Республикасы Ұлттық экономика министрінің м.а. 2023 жылғы 4 мамырдағы № 58 бірлескен бұйрықтың күші жойылды деп тану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м.а. 2024 жылғы 25 маусымдағы № 102 және Қазақстан Республикасы Ұлттық экономика министрінің м.а. 2024 жылғы 25 маусымдағы № 39 бірлескен бұйрығы. Қазақстан Республикасының Әділет министрлігінде 2024 жылғы 27 маусымда № 34602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парағын бекіту туралы" Қазақстан Республикасының Мемлекеттік қызмет істері агенттігі Төрағасының 2023 жылғы 4 мамырдағы № 101 және Қазақстан Республикасы Ұлттық экономика министрінің м.а. 2023 жылғы 4 мамырдағы № 58 бірлескен </w:t>
      </w:r>
      <w:r>
        <w:rPr>
          <w:rFonts w:ascii="Times New Roman"/>
          <w:b w:val="false"/>
          <w:i w:val="false"/>
          <w:color w:val="000000"/>
          <w:sz w:val="28"/>
        </w:rPr>
        <w:t>бұйрықтың</w:t>
      </w:r>
      <w:r>
        <w:rPr>
          <w:rFonts w:ascii="Times New Roman"/>
          <w:b w:val="false"/>
          <w:i w:val="false"/>
          <w:color w:val="000000"/>
          <w:sz w:val="28"/>
        </w:rPr>
        <w:t xml:space="preserve"> күші жойылды деп танылсы (нормативтік құқықтық актілерді мемлекеттік тіркеу тізілімінде № 32436 болып тіркелді).</w:t>
      </w:r>
    </w:p>
    <w:bookmarkStart w:name="z3" w:id="0"/>
    <w:p>
      <w:pPr>
        <w:spacing w:after="0"/>
        <w:ind w:left="0"/>
        <w:jc w:val="both"/>
      </w:pPr>
      <w:r>
        <w:rPr>
          <w:rFonts w:ascii="Times New Roman"/>
          <w:b w:val="false"/>
          <w:i w:val="false"/>
          <w:color w:val="000000"/>
          <w:sz w:val="28"/>
        </w:rPr>
        <w:t>
      2. Осы бұйрық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 xml:space="preserve">агенттігі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Муксимов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