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e05d" w14:textId="770e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саласындағы арнаулы әлеуметтік қызметтер көрсетуге қойылатын біліктілік талаптары мен құжаттар тізбесін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27 маусымдағы № 222 бұйрығы. Қазақстан Республикасының Әділет министрлігінде 2024 жылғы 28 маусымда № 34624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01.01.2025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12-бабының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Халықты әлеуметтік қорғау саласындағы арнаулы әлеуметтік қызметтер көрсетуге қойылатын біліктілік талаптар мен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Start w:name="z3"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Арнаулы әлеуметтік қызметтер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2025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27 маусымдағы</w:t>
            </w:r>
            <w:r>
              <w:br/>
            </w:r>
            <w:r>
              <w:rPr>
                <w:rFonts w:ascii="Times New Roman"/>
                <w:b w:val="false"/>
                <w:i w:val="false"/>
                <w:color w:val="000000"/>
                <w:sz w:val="20"/>
              </w:rPr>
              <w:t xml:space="preserve">№ 222 /бұйрығына </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Халықты әлеуметтік қорғау саласындағы арнаулы әлеуметтік қызметтер көрсетуге қойылатын біліктілік талаптар мен құжаттар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көрсетуге қойылатын біліктілік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талаптарға сәйкестігін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(үй-жайға) құқықтарды мемлекеттік тіркеу туралы куәліктің немесе ғимаратқа (үй-жайға) жалдау шартының нотариат куәландырған көшірмелерімен және жылжымайтын мүлік объектісінің кадастрлық паспортымен расталатын меншік құқығында немесе жалдау шартының негізінде арнаулы әлеуметтік қызметтер көрсетуге жарамды ғимараттың немесе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(үй-жайға) құқықтарды мемлекеттік тіркеу туралы куәліктің немесе ғимаратқа (үй-жайға) жалдау шартының нотариат куәландырылған көшірмелері және жылжымайтын мүлік объектісінің кадастрлық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 үйде арнаулы әлеуметтік қызметтер көрсететін жеке және заңды тұлғаларға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қызметтердің сапасын қамтамасыз ететін:</w:t>
            </w:r>
          </w:p>
          <w:p>
            <w:pPr>
              <w:spacing w:after="20"/>
              <w:ind w:left="20"/>
              <w:jc w:val="both"/>
            </w:pPr>
            <w:r>
              <w:rPr>
                <w:rFonts w:ascii="Times New Roman"/>
                <w:b w:val="false"/>
                <w:i w:val="false"/>
                <w:color w:val="000000"/>
                <w:sz w:val="20"/>
              </w:rPr>
              <w:t>
1) "Денсаулық сақтау объектілеріне қойылатын санитариялық-эпидемиологиялық талаптар" санитариялық қағидаларын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2020 жылғы 11 тамыздағы № ҚР ДСМ -96 / 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21080 болып тіркелген) бекітілген Санитариялық қағидаларға сәйкес үй-жайлары бар;</w:t>
            </w:r>
          </w:p>
          <w:p>
            <w:pPr>
              <w:spacing w:after="20"/>
              <w:ind w:left="20"/>
              <w:jc w:val="both"/>
            </w:pPr>
            <w:r>
              <w:rPr>
                <w:rFonts w:ascii="Times New Roman"/>
                <w:b w:val="false"/>
                <w:i w:val="false"/>
                <w:color w:val="000000"/>
                <w:sz w:val="20"/>
              </w:rPr>
              <w:t xml:space="preserve">
2)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26867 болып тіркелген) сәйкес өрт қауіпсіздігі қағидаларына сәйкес келетін қажетті ғимараттардың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талаптарға сәйкестігі туралы санитариялық-эпидемиологиялық қорытындының көшірмелері не қызметтің басталғаны туралы хабарламаның көшірмелері.</w:t>
            </w:r>
          </w:p>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өрт қауіпсіздігі саласындағы бақылау және қадағалау субъектісіне (объектісіне) барып тексеру немесе профилактикалық бақылау нәтижелері туралы актінің көшірмесі. Жаңадан іске қосылатын объекті үшін пайдалануға беру актісі, оның ішінде өрт қауіпсіздігін қамтамасыз ететін адамдарды тағайындау туралы бұйрық, өртке қарсы қауіпсіздік шаралары туралы нұсқаулықтар, эвакуациялау жоспары, қажетті бастапқы өрт сөндіру құралдарының ең аз тізбесі, өрт автоматикасы жүйелері мен қондырғыларын пайдалануға қабылдау актісінің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 үйде арнаулы әлеуметтік қызметтер көрсететін жеке және заңды тұлғаларға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ДСМ-16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26866 болып тіркелген) бекітілген Санитариялық қағидаларға сәйкес келетін тамақтану объектісінің болуы (егер қызметтерді алушылардың тұруы көзделсе немесе алушылар объектіде 4 сағаттан артық болса).</w:t>
            </w:r>
          </w:p>
          <w:p>
            <w:pPr>
              <w:spacing w:after="20"/>
              <w:ind w:left="20"/>
              <w:jc w:val="both"/>
            </w:pPr>
            <w:r>
              <w:rPr>
                <w:rFonts w:ascii="Times New Roman"/>
                <w:b w:val="false"/>
                <w:i w:val="false"/>
                <w:color w:val="000000"/>
                <w:sz w:val="20"/>
              </w:rPr>
              <w:t>
Қызметтерді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қосымша</w:t>
            </w:r>
            <w:r>
              <w:rPr>
                <w:rFonts w:ascii="Times New Roman"/>
                <w:b w:val="false"/>
                <w:i w:val="false"/>
                <w:color w:val="000000"/>
                <w:sz w:val="20"/>
              </w:rPr>
              <w:t xml:space="preserve"> сәйкес нысан бойынша санитариялық қағидаларға сәйкес тамақтану объектісінің және тамақтану объектісіне санитариялық-эпидемиологиялық қорытындының болуы туралы мәліметтер. </w:t>
            </w:r>
          </w:p>
          <w:p>
            <w:pPr>
              <w:spacing w:after="20"/>
              <w:ind w:left="20"/>
              <w:jc w:val="both"/>
            </w:pPr>
            <w:r>
              <w:rPr>
                <w:rFonts w:ascii="Times New Roman"/>
                <w:b w:val="false"/>
                <w:i w:val="false"/>
                <w:color w:val="000000"/>
                <w:sz w:val="20"/>
              </w:rPr>
              <w:t>
Қызмет алушыларды тамақпен қамтамасыз етуге арналған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 үйде арнаулы әлеуметтік қызметтер көрсететін жеке және заңды тұлғаларға қолданылмайды.</w:t>
            </w:r>
          </w:p>
          <w:p>
            <w:pPr>
              <w:spacing w:after="20"/>
              <w:ind w:left="20"/>
              <w:jc w:val="both"/>
            </w:pPr>
            <w:r>
              <w:rPr>
                <w:rFonts w:ascii="Times New Roman"/>
                <w:b w:val="false"/>
                <w:i w:val="false"/>
                <w:color w:val="000000"/>
                <w:sz w:val="20"/>
              </w:rPr>
              <w:t>
Қызметтерді алушыларды тамақпен қамтамасыз ету шартын ұсынған кезде объектінің талаптарға сәйкестігі туралы санитариялық-эпидемиологиялық қорытындының көшірмесі не жалға алынатын объектіге қызметтің басталғаны туралы хабарламаның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Ұсынылатындардың тиісті сапасын қамтамасыз ететін материалдық-техникалық базаның болуы:</w:t>
            </w:r>
          </w:p>
          <w:p>
            <w:pPr>
              <w:spacing w:after="20"/>
              <w:ind w:left="20"/>
              <w:jc w:val="both"/>
            </w:pPr>
            <w:r>
              <w:rPr>
                <w:rFonts w:ascii="Times New Roman"/>
                <w:b w:val="false"/>
                <w:i w:val="false"/>
                <w:color w:val="000000"/>
                <w:sz w:val="20"/>
              </w:rPr>
              <w:t xml:space="preserve">
Қазақстан Республикасы Премьер-Министрінің орынбасары - Еңбек және халықты әлеуметтік қорғау министрінің 2023 жылғы 22 маусымдағы № 230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32875 болып тіркелген) (бұдан әрі – № 230 бұйрық) бекітілген Арнаулы әлеуметтік қызметтер көрсететін ұйымдар қызметінің қағидаларына сәйкес келетін:</w:t>
            </w:r>
          </w:p>
          <w:p>
            <w:pPr>
              <w:spacing w:after="20"/>
              <w:ind w:left="20"/>
              <w:jc w:val="both"/>
            </w:pPr>
            <w:r>
              <w:rPr>
                <w:rFonts w:ascii="Times New Roman"/>
                <w:b w:val="false"/>
                <w:i w:val="false"/>
                <w:color w:val="000000"/>
                <w:sz w:val="20"/>
              </w:rPr>
              <w:t>
1) әлеуметтік-тұрмыстық қызметтердің;</w:t>
            </w:r>
          </w:p>
          <w:p>
            <w:pPr>
              <w:spacing w:after="20"/>
              <w:ind w:left="20"/>
              <w:jc w:val="both"/>
            </w:pPr>
            <w:r>
              <w:rPr>
                <w:rFonts w:ascii="Times New Roman"/>
                <w:b w:val="false"/>
                <w:i w:val="false"/>
                <w:color w:val="000000"/>
                <w:sz w:val="20"/>
              </w:rPr>
              <w:t>
2) әлеуметтік-медициналық көрсетілетін қызметтердің;</w:t>
            </w:r>
          </w:p>
          <w:p>
            <w:pPr>
              <w:spacing w:after="20"/>
              <w:ind w:left="20"/>
              <w:jc w:val="both"/>
            </w:pPr>
            <w:r>
              <w:rPr>
                <w:rFonts w:ascii="Times New Roman"/>
                <w:b w:val="false"/>
                <w:i w:val="false"/>
                <w:color w:val="000000"/>
                <w:sz w:val="20"/>
              </w:rPr>
              <w:t>
3) әлеуметтік-педагогикалық қызметтердің;</w:t>
            </w:r>
          </w:p>
          <w:p>
            <w:pPr>
              <w:spacing w:after="20"/>
              <w:ind w:left="20"/>
              <w:jc w:val="both"/>
            </w:pPr>
            <w:r>
              <w:rPr>
                <w:rFonts w:ascii="Times New Roman"/>
                <w:b w:val="false"/>
                <w:i w:val="false"/>
                <w:color w:val="000000"/>
                <w:sz w:val="20"/>
              </w:rPr>
              <w:t>
4) әлеуметтік-еңбек қызметтердің;</w:t>
            </w:r>
          </w:p>
          <w:p>
            <w:pPr>
              <w:spacing w:after="20"/>
              <w:ind w:left="20"/>
              <w:jc w:val="both"/>
            </w:pPr>
            <w:r>
              <w:rPr>
                <w:rFonts w:ascii="Times New Roman"/>
                <w:b w:val="false"/>
                <w:i w:val="false"/>
                <w:color w:val="000000"/>
                <w:sz w:val="20"/>
              </w:rPr>
              <w:t xml:space="preserve">
5) әлеуметтік-мәдени қызметтердің; </w:t>
            </w:r>
          </w:p>
          <w:p>
            <w:pPr>
              <w:spacing w:after="20"/>
              <w:ind w:left="20"/>
              <w:jc w:val="both"/>
            </w:pPr>
            <w:r>
              <w:rPr>
                <w:rFonts w:ascii="Times New Roman"/>
                <w:b w:val="false"/>
                <w:i w:val="false"/>
                <w:color w:val="000000"/>
                <w:sz w:val="20"/>
              </w:rPr>
              <w:t>
6) әлеуметтік – психологиялық қызметтердің тиісті сапасын қатамасыз ететін материалдық-техникалық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паспортының нысандарын бекіту турал</w:t>
            </w:r>
          </w:p>
          <w:p>
            <w:pPr>
              <w:spacing w:after="20"/>
              <w:ind w:left="20"/>
              <w:jc w:val="both"/>
            </w:pPr>
            <w:r>
              <w:rPr>
                <w:rFonts w:ascii="Times New Roman"/>
                <w:b w:val="false"/>
                <w:i w:val="false"/>
                <w:color w:val="000000"/>
                <w:sz w:val="20"/>
              </w:rPr>
              <w:t xml:space="preserve">
ы" Қазақстан Республикасы Әділет министрінің 2023 жылғы 30 маусымдағы № 440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33000 болып тіркелген) (бұдан әрі - № 440 бұйрық)</w:t>
            </w:r>
          </w:p>
          <w:p>
            <w:pPr>
              <w:spacing w:after="20"/>
              <w:ind w:left="20"/>
              <w:jc w:val="both"/>
            </w:pPr>
            <w:r>
              <w:rPr>
                <w:rFonts w:ascii="Times New Roman"/>
                <w:b w:val="false"/>
                <w:i w:val="false"/>
                <w:color w:val="000000"/>
                <w:sz w:val="20"/>
              </w:rPr>
              <w:t>
Медициналық қызметке лицензияның нотариат куәландырған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үйде арнаулы әлеуметтік қызметтер көрсететін жеке және заңды тұлғаларға қолданылмайды.</w:t>
            </w:r>
          </w:p>
          <w:p>
            <w:pPr>
              <w:spacing w:after="20"/>
              <w:ind w:left="20"/>
              <w:jc w:val="both"/>
            </w:pPr>
            <w:r>
              <w:rPr>
                <w:rFonts w:ascii="Times New Roman"/>
                <w:b w:val="false"/>
                <w:i w:val="false"/>
                <w:color w:val="000000"/>
                <w:sz w:val="20"/>
              </w:rPr>
              <w:t>
Егер арнаулы әлеуметтік қызметтер көрсету саласындағы қолданыстағы заңнама бойынша әлеуметтік-медициналық қызметтер көрсету талап етілсе, Медициналық қызметке лицензияның нотариалды куәландырылған көшірмесі ұсынылады.</w:t>
            </w:r>
          </w:p>
          <w:p>
            <w:pPr>
              <w:spacing w:after="20"/>
              <w:ind w:left="20"/>
              <w:jc w:val="both"/>
            </w:pPr>
            <w:r>
              <w:rPr>
                <w:rFonts w:ascii="Times New Roman"/>
                <w:b w:val="false"/>
                <w:i w:val="false"/>
                <w:color w:val="000000"/>
                <w:sz w:val="20"/>
              </w:rPr>
              <w:t>
Егер қызмет алушылардың 23 жасқа дейін тұруы көзделсе, әлеуметтік-педагогикалық қызметтер көрсетуге арналған негізгі құралдарды түгендеу актісі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230 </w:t>
            </w:r>
            <w:r>
              <w:rPr>
                <w:rFonts w:ascii="Times New Roman"/>
                <w:b w:val="false"/>
                <w:i w:val="false"/>
                <w:color w:val="000000"/>
                <w:sz w:val="20"/>
              </w:rPr>
              <w:t>бұйрықпен</w:t>
            </w:r>
            <w:r>
              <w:rPr>
                <w:rFonts w:ascii="Times New Roman"/>
                <w:b w:val="false"/>
                <w:i w:val="false"/>
                <w:color w:val="000000"/>
                <w:sz w:val="20"/>
              </w:rPr>
              <w:t xml:space="preserve"> бекітілген Арнаулы әлеуметтік қызметтер көрсететін ұйымдар қызметінің қағидаларына сәйкес келетін штат нормативтерімен көзделгеннен кем емес қызметкерлер штатының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штат кестесі, кәсіптік білімін, біліктілігін растайтын қызметкерлердің құжаттары, кәсіптік даярлықтан және қайта даярлаудан өткені туралы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құрамының болуы бойынша біліктілік талаптар үйде арнаулы әлеуметтік қызметтер көрсететін жеке тұлғаларға қолданылмайды.</w:t>
            </w:r>
          </w:p>
          <w:p>
            <w:pPr>
              <w:spacing w:after="20"/>
              <w:ind w:left="20"/>
              <w:jc w:val="both"/>
            </w:pPr>
            <w:r>
              <w:rPr>
                <w:rFonts w:ascii="Times New Roman"/>
                <w:b w:val="false"/>
                <w:i w:val="false"/>
                <w:color w:val="000000"/>
                <w:sz w:val="20"/>
              </w:rPr>
              <w:t>
Кәсіптік даярлықтан және қайта даярлаудан өткені туралы сертификаттар олар болған кезде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Премьер-Министрінің орынбасары - Еңбек және халықты әлеуметтік қорғау министрінің 2023 жылғы 29 маусымдағы № 263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32941 болып тіркелген) бекітілген Халықты әлеуметтік қорғау саласында арнаулы әлеуметтік қызметтер көрсетудің белгіленген стандартына сәйкес келетін жатын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440 </w:t>
            </w:r>
            <w:r>
              <w:rPr>
                <w:rFonts w:ascii="Times New Roman"/>
                <w:b w:val="false"/>
                <w:i w:val="false"/>
                <w:color w:val="000000"/>
                <w:sz w:val="20"/>
              </w:rPr>
              <w:t>бұйрықпен</w:t>
            </w:r>
            <w:r>
              <w:rPr>
                <w:rFonts w:ascii="Times New Roman"/>
                <w:b w:val="false"/>
                <w:i w:val="false"/>
                <w:color w:val="000000"/>
                <w:sz w:val="20"/>
              </w:rPr>
              <w:t xml:space="preserve"> бекітілген Жылжымайтын мүлік объектісінің кадастрлық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w:t>
            </w:r>
          </w:p>
          <w:p>
            <w:pPr>
              <w:spacing w:after="20"/>
              <w:ind w:left="20"/>
              <w:jc w:val="both"/>
            </w:pPr>
            <w:r>
              <w:rPr>
                <w:rFonts w:ascii="Times New Roman"/>
                <w:b w:val="false"/>
                <w:i w:val="false"/>
                <w:color w:val="000000"/>
                <w:sz w:val="20"/>
              </w:rPr>
              <w:t>
1) үйде арнаулы әлеуметтік қызметтер көрсететін жеке және заңды тұлғаларға;</w:t>
            </w:r>
          </w:p>
          <w:p>
            <w:pPr>
              <w:spacing w:after="20"/>
              <w:ind w:left="20"/>
              <w:jc w:val="both"/>
            </w:pPr>
            <w:r>
              <w:rPr>
                <w:rFonts w:ascii="Times New Roman"/>
                <w:b w:val="false"/>
                <w:i w:val="false"/>
                <w:color w:val="000000"/>
                <w:sz w:val="20"/>
              </w:rPr>
              <w:t>
2) қызмет алушылардың тұруы көзделмеген ұйымдарда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 қорғау</w:t>
            </w:r>
            <w:r>
              <w:br/>
            </w:r>
            <w:r>
              <w:rPr>
                <w:rFonts w:ascii="Times New Roman"/>
                <w:b w:val="false"/>
                <w:i w:val="false"/>
                <w:color w:val="000000"/>
                <w:sz w:val="20"/>
              </w:rPr>
              <w:t xml:space="preserve">саласындағы арнаулы </w:t>
            </w:r>
            <w:r>
              <w:br/>
            </w:r>
            <w:r>
              <w:rPr>
                <w:rFonts w:ascii="Times New Roman"/>
                <w:b w:val="false"/>
                <w:i w:val="false"/>
                <w:color w:val="000000"/>
                <w:sz w:val="20"/>
              </w:rPr>
              <w:t xml:space="preserve">әлеуметтік қызметтер көрсетуге </w:t>
            </w:r>
            <w:r>
              <w:br/>
            </w:r>
            <w:r>
              <w:rPr>
                <w:rFonts w:ascii="Times New Roman"/>
                <w:b w:val="false"/>
                <w:i w:val="false"/>
                <w:color w:val="000000"/>
                <w:sz w:val="20"/>
              </w:rPr>
              <w:t xml:space="preserve">қойылатын біліктілік талаптар </w:t>
            </w:r>
            <w:r>
              <w:br/>
            </w:r>
            <w:r>
              <w:rPr>
                <w:rFonts w:ascii="Times New Roman"/>
                <w:b w:val="false"/>
                <w:i w:val="false"/>
                <w:color w:val="000000"/>
                <w:sz w:val="20"/>
              </w:rPr>
              <w:t>мен құжаттар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2" w:id="6"/>
    <w:p>
      <w:pPr>
        <w:spacing w:after="0"/>
        <w:ind w:left="0"/>
        <w:jc w:val="both"/>
      </w:pPr>
      <w:r>
        <w:rPr>
          <w:rFonts w:ascii="Times New Roman"/>
          <w:b w:val="false"/>
          <w:i w:val="false"/>
          <w:color w:val="000000"/>
          <w:sz w:val="28"/>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bookmarkEnd w:id="6"/>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(арнаулы әлеуметтік қызметтер көрсететін ұйымының атауы) </w:t>
      </w:r>
    </w:p>
    <w:p>
      <w:pPr>
        <w:spacing w:after="0"/>
        <w:ind w:left="0"/>
        <w:jc w:val="both"/>
      </w:pPr>
      <w:r>
        <w:rPr>
          <w:rFonts w:ascii="Times New Roman"/>
          <w:b w:val="false"/>
          <w:i w:val="false"/>
          <w:color w:val="000000"/>
          <w:sz w:val="28"/>
        </w:rPr>
        <w:t>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көрсетуге арналған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