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bbb3" w14:textId="79ab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27 маусымдағы № 162 бұйрығы. Қазақстан Республикасының Әділет министрлігінде 2024 жылғы 28 маусымда № 34629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30833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Қоса беріліп отырған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xml:space="preserve">
      "1. Осы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бастауыш білім беруді, негізгі орта білім беруді, жалпы орта білім беруді, мамандықтар бойынша техникалық және кәсіптік білім беруді, мамандықтар бойынша орта білімнен кейінгі білім беруді, діни білім беруді, кәмелетке толмағандарға білім беру-сауықтыру қызметтері ұсынатын заңды тұлғалардың (бұдан әрі – көрсетілетін қызметті алушы) білім беру қызметімен айналысуына лицензияны беру тәртібін белгілейді.". </w:t>
      </w:r>
    </w:p>
    <w:bookmarkEnd w:id="6"/>
    <w:bookmarkStart w:name="z15" w:id="7"/>
    <w:p>
      <w:pPr>
        <w:spacing w:after="0"/>
        <w:ind w:left="0"/>
        <w:jc w:val="both"/>
      </w:pPr>
      <w:r>
        <w:rPr>
          <w:rFonts w:ascii="Times New Roman"/>
          <w:b w:val="false"/>
          <w:i w:val="false"/>
          <w:color w:val="000000"/>
          <w:sz w:val="28"/>
        </w:rPr>
        <w:t>
      2.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көрсетілетін қызметін (бұдан әрі - мемлекеттік көрсетілетін қызмет) Қазақстан Республикасы Оқу-ағарту министрлігінің Білім саласында сапаны қамтамасыз ету комитеті және Қазақстан Республикасы Оқу-ағарту министрлігінің Білім саласында сапаны қамтамасыз ету комитетінің аумақтық департаменттері (бұдан әрі - көрсетілетін қызметті беруші) көрсетеді.</w:t>
      </w:r>
    </w:p>
    <w:bookmarkEnd w:id="7"/>
    <w:bookmarkStart w:name="z16" w:id="8"/>
    <w:p>
      <w:pPr>
        <w:spacing w:after="0"/>
        <w:ind w:left="0"/>
        <w:jc w:val="both"/>
      </w:pPr>
      <w:r>
        <w:rPr>
          <w:rFonts w:ascii="Times New Roman"/>
          <w:b w:val="false"/>
          <w:i w:val="false"/>
          <w:color w:val="000000"/>
          <w:sz w:val="28"/>
        </w:rPr>
        <w:t>
      3. Қазақстан Республикасы Оқу-ағарту министрлігінің Білім саласында сапаны қамтамасыз ету комитеті (бұдан әрі – Комитет) діни білім беру бойынша білім беру саласындағы қызметті лицензиялауды жүзеге асыру жөніндегі лицензиар болып табылады.</w:t>
      </w:r>
    </w:p>
    <w:bookmarkEnd w:id="8"/>
    <w:p>
      <w:pPr>
        <w:spacing w:after="0"/>
        <w:ind w:left="0"/>
        <w:jc w:val="both"/>
      </w:pPr>
      <w:r>
        <w:rPr>
          <w:rFonts w:ascii="Times New Roman"/>
          <w:b w:val="false"/>
          <w:i w:val="false"/>
          <w:color w:val="000000"/>
          <w:sz w:val="28"/>
        </w:rPr>
        <w:t>
      Қазақстан Республикасы Оқу-ағарту министрлігінің Білім саласында сапаны қамтамасыз ету комитетінің аумақтық департаменттері (бұдан әрі – Департаменттер) бастауыш білім беру, негізгі орта білім беру, жалпы орта білім беру, мамандықтар бойынша техникалық және кәсіптік білім беру, сондай-ақ мамандықтар топтары бойынша әскери, арнайы оқу орындары, мамандықтар бойынша орта білімнен кейінгі білім беру бойынша, кәмелетке толмағандарға білім беру-сауықтыру қызметтері білім беру саласындағы қызметті лицензиялауды жүзеге асыру жөніндегі лицензиарлар болып табылады.</w:t>
      </w:r>
    </w:p>
    <w:bookmarkStart w:name="z18" w:id="9"/>
    <w:p>
      <w:pPr>
        <w:spacing w:after="0"/>
        <w:ind w:left="0"/>
        <w:jc w:val="both"/>
      </w:pPr>
      <w:r>
        <w:rPr>
          <w:rFonts w:ascii="Times New Roman"/>
          <w:b w:val="false"/>
          <w:i w:val="false"/>
          <w:color w:val="000000"/>
          <w:sz w:val="28"/>
        </w:rPr>
        <w:t>
      4. Мемлекеттік қызметті алу үшін көрсетілетін қызметті алушы көрсетілетін қызметті берушіге "электрондық үкіметтің" www.egov.kz, www.elicense.kz веб-порталы (бұдан әрі - портал) арқылы өтінішті, осы Қағидаларға 1-қосымшаға сәйкес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 көрсетуге қойылатын негізгі талаптардың тізбесі (бұдан әрі - Негізгі талаптардың тізбесі) 8-тармағында көрсетілген құжаттарды жолдайды.</w:t>
      </w:r>
    </w:p>
    <w:bookmarkEnd w:id="9"/>
    <w:p>
      <w:pPr>
        <w:spacing w:after="0"/>
        <w:ind w:left="0"/>
        <w:jc w:val="both"/>
      </w:pPr>
      <w:r>
        <w:rPr>
          <w:rFonts w:ascii="Times New Roman"/>
          <w:b w:val="false"/>
          <w:i w:val="false"/>
          <w:color w:val="000000"/>
          <w:sz w:val="28"/>
        </w:rPr>
        <w:t>
      Мемлекеттік қызмет көрсету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талаптар негізгі талаптардың тізбесінде көрсетілген.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қызметті көрсету үшін өтінішті (сұранысты) қабылдау туралы мәртебе, сондай-ақ мемлекеттік көрсетілетін қызмет нәтижесін алу күні мен уақыты көрсетілген хабарлама көрсетіледі.</w:t>
      </w:r>
    </w:p>
    <w:bookmarkStart w:name="z21" w:id="1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0"/>
    <w:bookmarkStart w:name="z22" w:id="11"/>
    <w:p>
      <w:pPr>
        <w:spacing w:after="0"/>
        <w:ind w:left="0"/>
        <w:jc w:val="both"/>
      </w:pPr>
      <w:r>
        <w:rPr>
          <w:rFonts w:ascii="Times New Roman"/>
          <w:b w:val="false"/>
          <w:i w:val="false"/>
          <w:color w:val="000000"/>
          <w:sz w:val="28"/>
        </w:rPr>
        <w:t>
      "1) Комитетте:</w:t>
      </w:r>
    </w:p>
    <w:bookmarkEnd w:id="11"/>
    <w:p>
      <w:pPr>
        <w:spacing w:after="0"/>
        <w:ind w:left="0"/>
        <w:jc w:val="both"/>
      </w:pPr>
      <w:r>
        <w:rPr>
          <w:rFonts w:ascii="Times New Roman"/>
          <w:b w:val="false"/>
          <w:i w:val="false"/>
          <w:color w:val="000000"/>
          <w:sz w:val="28"/>
        </w:rPr>
        <w:t xml:space="preserve">
      жауапты қызметкер құжаттарды тіркеген сәттен бастап 22 жұмыс күні ішінде құжаттардың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30721 болып тіркелген) 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талаптарына және оларға сәйкестікті растайтын құжаттардың тізбесіне (бұдан әрі – біліктілік талаптары) сәйкестігін тексереді, көрсетілетін қызметті алушыға бару арқылы рұқсаттық бақылау жүргізеді, сараптама қорытындысын қалыптастырады және оны білім беру қызметін лицензиялау жөніндегі комиссияның (бұдан әрі – Комиссия) қарауына ұсынады. Комиссия туралы ереже мен құрамы Комитет төрағасының бұйрығымен бекітіледі. </w:t>
      </w:r>
    </w:p>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p>
      <w:pPr>
        <w:spacing w:after="0"/>
        <w:ind w:left="0"/>
        <w:jc w:val="both"/>
      </w:pPr>
      <w:r>
        <w:rPr>
          <w:rFonts w:ascii="Times New Roman"/>
          <w:b w:val="false"/>
          <w:i w:val="false"/>
          <w:color w:val="000000"/>
          <w:sz w:val="28"/>
        </w:rPr>
        <w:t>
      Комиссияның шешімі негізінде жауапты қызметкері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ЭЦҚ-ны пайдалана отырып қол қояды.</w:t>
      </w:r>
    </w:p>
    <w:p>
      <w:pPr>
        <w:spacing w:after="0"/>
        <w:ind w:left="0"/>
        <w:jc w:val="both"/>
      </w:pPr>
      <w:r>
        <w:rPr>
          <w:rFonts w:ascii="Times New Roman"/>
          <w:b w:val="false"/>
          <w:i w:val="false"/>
          <w:color w:val="000000"/>
          <w:sz w:val="28"/>
        </w:rPr>
        <w:t>
      Мемлекеттік қызмет көрсетуден бас тартудың негізі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both"/>
      </w:pPr>
      <w:r>
        <w:rPr>
          <w:rFonts w:ascii="Times New Roman"/>
          <w:b w:val="false"/>
          <w:i w:val="false"/>
          <w:color w:val="000000"/>
          <w:sz w:val="28"/>
        </w:rPr>
        <w:t>
      Тыңдау нәтижелері бойынша көрсетілетін қызметті беруші заңды тұлға-лицензиатты бөліп шығару немесе бөлу нысанында қайта ұйымдастыру кезінде лицензияны және/немесе оған қосымшаны беру, лицензияны және/немесе оған қосымшаны қайта ресімдеу туралы не мемлекеттік қызметті көрсетуден дәлелді бас тарту туралы шешім қабылдайды.";</w:t>
      </w:r>
    </w:p>
    <w:bookmarkStart w:name="z33"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34" w:id="13"/>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13"/>
    <w:bookmarkStart w:name="z35"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36"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6"/>
    <w:bookmarkStart w:name="z39" w:id="1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483 бұйрығына</w:t>
            </w:r>
            <w:r>
              <w:br/>
            </w:r>
            <w:r>
              <w:rPr>
                <w:rFonts w:ascii="Times New Roman"/>
                <w:b w:val="false"/>
                <w:i w:val="false"/>
                <w:color w:val="000000"/>
                <w:sz w:val="20"/>
              </w:rPr>
              <w:t>қосымша</w:t>
            </w:r>
            <w:r>
              <w:br/>
            </w: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46" w:id="18"/>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Лицензияны және/немесе лицензияға қосымшаларды беру;</w:t>
            </w:r>
          </w:p>
          <w:p>
            <w:pPr>
              <w:spacing w:after="20"/>
              <w:ind w:left="20"/>
              <w:jc w:val="both"/>
            </w:pPr>
            <w:r>
              <w:rPr>
                <w:rFonts w:ascii="Times New Roman"/>
                <w:b w:val="false"/>
                <w:i w:val="false"/>
                <w:color w:val="000000"/>
                <w:sz w:val="20"/>
              </w:rPr>
              <w:t>
2. Лицензияны және/немесе оған қосымшаны қайта ресімдеу;</w:t>
            </w:r>
          </w:p>
          <w:p>
            <w:pPr>
              <w:spacing w:after="20"/>
              <w:ind w:left="20"/>
              <w:jc w:val="both"/>
            </w:pPr>
            <w:r>
              <w:rPr>
                <w:rFonts w:ascii="Times New Roman"/>
                <w:b w:val="false"/>
                <w:i w:val="false"/>
                <w:color w:val="000000"/>
                <w:sz w:val="20"/>
              </w:rPr>
              <w:t>
3.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лицензияны және/немесе лицензияға қосымшаларды беру;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 лицензияны және/немесе лицензияға қосымшаларды беру;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беру – 30 жұмыс күнінен кешіктірмей;</w:t>
            </w:r>
          </w:p>
          <w:p>
            <w:pPr>
              <w:spacing w:after="20"/>
              <w:ind w:left="20"/>
              <w:jc w:val="both"/>
            </w:pPr>
            <w:r>
              <w:rPr>
                <w:rFonts w:ascii="Times New Roman"/>
                <w:b w:val="false"/>
                <w:i w:val="false"/>
                <w:color w:val="000000"/>
                <w:sz w:val="20"/>
              </w:rPr>
              <w:t>
лицензияны және/немесе оған қосымшаны қайта ресімдеу – үш жұмыс күнінен кешіктірмей;</w:t>
            </w:r>
          </w:p>
          <w:p>
            <w:pPr>
              <w:spacing w:after="20"/>
              <w:ind w:left="20"/>
              <w:jc w:val="both"/>
            </w:pPr>
            <w:r>
              <w:rPr>
                <w:rFonts w:ascii="Times New Roman"/>
                <w:b w:val="false"/>
                <w:i w:val="false"/>
                <w:color w:val="000000"/>
                <w:sz w:val="20"/>
              </w:rPr>
              <w:t>
заңды тұлға-лицензиатты бөліп шығару, бөлу нысанында қайта ұйымдастыру кезінде лицензияны және/немесе оған қосымшаны қайта ресімдеу – 30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лицензияны және/немесе лицензияға қосымшаны беру, лицензияны және/немесе оған қосымшаны қайта ресімдеу не осы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"жеке кабинетке"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және тегін көрсетіледі.</w:t>
            </w:r>
          </w:p>
          <w:p>
            <w:pPr>
              <w:spacing w:after="20"/>
              <w:ind w:left="20"/>
              <w:jc w:val="both"/>
            </w:pPr>
            <w:r>
              <w:rPr>
                <w:rFonts w:ascii="Times New Roman"/>
                <w:b w:val="false"/>
                <w:i w:val="false"/>
                <w:color w:val="000000"/>
                <w:sz w:val="20"/>
              </w:rPr>
              <w:t xml:space="preserve">
 Мемлекеттік қызмет көрсету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бюджетке жекелеген қызмет түрімен айналысу құқығына лицензиялық алым төленеді:</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кезінде лицензиялық алым – төлеу күніне белгіленген 1 (бір) АЕК.</w:t>
            </w:r>
          </w:p>
          <w:p>
            <w:pPr>
              <w:spacing w:after="20"/>
              <w:ind w:left="20"/>
              <w:jc w:val="both"/>
            </w:pPr>
            <w:r>
              <w:rPr>
                <w:rFonts w:ascii="Times New Roman"/>
                <w:b w:val="false"/>
                <w:i w:val="false"/>
                <w:color w:val="000000"/>
                <w:sz w:val="20"/>
              </w:rPr>
              <w:t>
Лицензиялық алым төлеу қолма-қол және қолма-қол ақшасыз нысанда екінші деңгейдегі банктер және банк операцияларының жекелеген түрлерін жүзеге асыратын ұйымдар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Лицензияға қосымшаны, берілген лицензияда және/немесе лицензияға қосымшада қателер табылған және тиісті түзетулер енгізілген жағдайларда лицензияны және/немесе лицензияға қосымшаны берген кезде мемлекеттік қызмет көрсетілгені үшін ақы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www.edu.gov.kz, control.edu.gov.kz; порталдың: www.egov.kz, www.elicense.kz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xml:space="preserve">
 Қазақстан Республикасы Оқу-ағарту министрлігінің Білім саласында сапаны қамтамасыз ету комитеті: </w:t>
            </w:r>
          </w:p>
          <w:p>
            <w:pPr>
              <w:spacing w:after="20"/>
              <w:ind w:left="20"/>
              <w:jc w:val="both"/>
            </w:pPr>
            <w:r>
              <w:rPr>
                <w:rFonts w:ascii="Times New Roman"/>
                <w:b w:val="false"/>
                <w:i w:val="false"/>
                <w:color w:val="000000"/>
                <w:sz w:val="20"/>
              </w:rPr>
              <w:t>
1) Лицензияны және/немесе лицензияға қосымшаларды беру: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негізгі талаптардың тізбесінің 6-тармағында көзделген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 473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30721 болып тіркелген) (бұдан әрі – № 473 бұйрық) бекітілген электрондық көшірмелерінің болуы.</w:t>
            </w:r>
          </w:p>
          <w:p>
            <w:pPr>
              <w:spacing w:after="20"/>
              <w:ind w:left="20"/>
              <w:jc w:val="both"/>
            </w:pPr>
            <w:r>
              <w:rPr>
                <w:rFonts w:ascii="Times New Roman"/>
                <w:b w:val="false"/>
                <w:i w:val="false"/>
                <w:color w:val="000000"/>
                <w:sz w:val="20"/>
              </w:rPr>
              <w:t>
2) Лицензияны және/немесе оған қосымшаны қайта ресімдеу: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3)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негізгі талаптардың тізбесінің 8-тармағының 1)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медициналық қызметке лицензия туралы, жекелеген қызмет түрлерімен айналысу құқығы үшін лицензиялық алымның төленгенін растайтын мәліметтер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w:t>
            </w:r>
          </w:p>
          <w:p>
            <w:pPr>
              <w:spacing w:after="20"/>
              <w:ind w:left="20"/>
              <w:jc w:val="both"/>
            </w:pPr>
            <w:r>
              <w:rPr>
                <w:rFonts w:ascii="Times New Roman"/>
                <w:b w:val="false"/>
                <w:i w:val="false"/>
                <w:color w:val="000000"/>
                <w:sz w:val="20"/>
              </w:rPr>
              <w:t>
4) Лицензияны және/немесе лицензияға қосымшаларды беру: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негізгі талаптардың тізбесінің 6-тармағында көзделген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көрсетілетін қызметті алушылар өздері үшін жаңа мамандықтар бойынша лицензияға қосымшаны алған кезде порталда құжаттарды беру Қазақстан Республикасы Оқу-ағарту министрлігі Білім саласындағы сапаны қамтамасыз ету комитетінің аумақтық департаменттерін көрсете отырып, әрбір сұратылған мамандықтар бойынша порталда жеке жүргізіледі;</w:t>
            </w:r>
          </w:p>
          <w:p>
            <w:pPr>
              <w:spacing w:after="20"/>
              <w:ind w:left="20"/>
              <w:jc w:val="both"/>
            </w:pPr>
            <w:r>
              <w:rPr>
                <w:rFonts w:ascii="Times New Roman"/>
                <w:b w:val="false"/>
                <w:i w:val="false"/>
                <w:color w:val="000000"/>
                <w:sz w:val="20"/>
              </w:rPr>
              <w:t>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бастауыш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негізгі орта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жалпы орта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орта білімнен кейінгі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xml:space="preserve">
кәмелетке толмағандарға білім беру-сауықтыру қызметтерін іске асыратын ұйымдарының қызметі үшін: </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5) Лицензияны және/немесе оған қосымшаны қайта ресімдеу: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"электрондық үкіметтің" төлем шлюзі арқылы төлеуді қоспағанда,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6)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негізгі талаптардың тізбесінің 8-тармағының 4)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медициналық қызметке лицензия туралы, жекелеген қызмет түрлерімен айналысу құқығы үшін лицензиялық алымның төленгенін растайтын мәліметтер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Егер Қазақстан Республикасының заңдарына өзгеше көзделмесе, көрсетілетін қызметті беруші мемлекеттік қызмет көрсету кезінде ақпараттық жүйелердегі заңмен қорғалатын құпияны құрайтын ақпаратты қолдану үшін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xml:space="preserve">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"Рұқсаттар және хабарламалар туралы" Қазақстан Республикасының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келмеуі, лицензияны және (немесе) лицензияға қосымшаны беруден бас тарту, егер:</w:t>
            </w:r>
          </w:p>
          <w:p>
            <w:pPr>
              <w:spacing w:after="20"/>
              <w:ind w:left="20"/>
              <w:jc w:val="both"/>
            </w:pPr>
            <w:r>
              <w:rPr>
                <w:rFonts w:ascii="Times New Roman"/>
                <w:b w:val="false"/>
                <w:i w:val="false"/>
                <w:color w:val="000000"/>
                <w:sz w:val="20"/>
              </w:rPr>
              <w:t>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біліктілік талаптарына сәйкес келмеген;</w:t>
            </w:r>
          </w:p>
          <w:p>
            <w:pPr>
              <w:spacing w:after="20"/>
              <w:ind w:left="20"/>
              <w:jc w:val="both"/>
            </w:pPr>
            <w:r>
              <w:rPr>
                <w:rFonts w:ascii="Times New Roman"/>
                <w:b w:val="false"/>
                <w:i w:val="false"/>
                <w:color w:val="000000"/>
                <w:sz w:val="20"/>
              </w:rPr>
              <w:t>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телефоны: 8 (7172) 74-24-30.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7" w:id="19"/>
    <w:p>
      <w:pPr>
        <w:spacing w:after="0"/>
        <w:ind w:left="0"/>
        <w:jc w:val="left"/>
      </w:pPr>
      <w:r>
        <w:rPr>
          <w:rFonts w:ascii="Times New Roman"/>
          <w:b/>
          <w:i w:val="false"/>
          <w:color w:val="000000"/>
        </w:rPr>
        <w:t xml:space="preserve"> Педагог, оқытушы және басшы кадрлармен жасақталуы туралы мәліметтер</w:t>
      </w:r>
    </w:p>
    <w:bookmarkEnd w:id="19"/>
    <w:bookmarkStart w:name="z128" w:id="20"/>
    <w:p>
      <w:pPr>
        <w:spacing w:after="0"/>
        <w:ind w:left="0"/>
        <w:jc w:val="left"/>
      </w:pPr>
      <w:r>
        <w:rPr>
          <w:rFonts w:ascii="Times New Roman"/>
          <w:b/>
          <w:i w:val="false"/>
          <w:color w:val="000000"/>
        </w:rPr>
        <w:t xml:space="preserve"> _______________________________________________________________</w:t>
      </w:r>
    </w:p>
    <w:bookmarkEnd w:id="20"/>
    <w:bookmarkStart w:name="z129" w:id="21"/>
    <w:p>
      <w:pPr>
        <w:spacing w:after="0"/>
        <w:ind w:left="0"/>
        <w:jc w:val="left"/>
      </w:pPr>
      <w:r>
        <w:rPr>
          <w:rFonts w:ascii="Times New Roman"/>
          <w:b/>
          <w:i w:val="false"/>
          <w:color w:val="000000"/>
        </w:rPr>
        <w:t xml:space="preserve"> (білім беру ұйымының атауы) (______________ жағдай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 жұмыс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1" w:id="22"/>
    <w:p>
      <w:pPr>
        <w:spacing w:after="0"/>
        <w:ind w:left="0"/>
        <w:jc w:val="both"/>
      </w:pPr>
      <w:r>
        <w:rPr>
          <w:rFonts w:ascii="Times New Roman"/>
          <w:b w:val="false"/>
          <w:i w:val="false"/>
          <w:color w:val="000000"/>
          <w:sz w:val="28"/>
        </w:rPr>
        <w:t>
      кестенің жалғасы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23"/>
    <w:p>
      <w:pPr>
        <w:spacing w:after="0"/>
        <w:ind w:left="0"/>
        <w:jc w:val="both"/>
      </w:pPr>
      <w:r>
        <w:rPr>
          <w:rFonts w:ascii="Times New Roman"/>
          <w:b w:val="false"/>
          <w:i w:val="false"/>
          <w:color w:val="000000"/>
          <w:sz w:val="28"/>
        </w:rPr>
        <w:t>
      Ескертпе: * бастауыш, негізгі орта, жалпы орта, техникалық және кәсіптік, орта білімнен кейінгі білім беру ұйымдары үшін.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24"/>
    <w:p>
      <w:pPr>
        <w:spacing w:after="0"/>
        <w:ind w:left="0"/>
        <w:jc w:val="left"/>
      </w:pPr>
      <w:r>
        <w:rPr>
          <w:rFonts w:ascii="Times New Roman"/>
          <w:b/>
          <w:i w:val="false"/>
          <w:color w:val="000000"/>
        </w:rPr>
        <w:t xml:space="preserve"> Оқу, көркем және ғылыми әдебиеттер қорының болуы туралы мәліметтер</w:t>
      </w:r>
    </w:p>
    <w:bookmarkEnd w:id="24"/>
    <w:bookmarkStart w:name="z136" w:id="25"/>
    <w:p>
      <w:pPr>
        <w:spacing w:after="0"/>
        <w:ind w:left="0"/>
        <w:jc w:val="left"/>
      </w:pPr>
      <w:r>
        <w:rPr>
          <w:rFonts w:ascii="Times New Roman"/>
          <w:b/>
          <w:i w:val="false"/>
          <w:color w:val="000000"/>
        </w:rPr>
        <w:t xml:space="preserve"> __________________________________________________________________</w:t>
      </w:r>
    </w:p>
    <w:bookmarkEnd w:id="25"/>
    <w:bookmarkStart w:name="z137" w:id="26"/>
    <w:p>
      <w:pPr>
        <w:spacing w:after="0"/>
        <w:ind w:left="0"/>
        <w:jc w:val="left"/>
      </w:pPr>
      <w:r>
        <w:rPr>
          <w:rFonts w:ascii="Times New Roman"/>
          <w:b/>
          <w:i w:val="false"/>
          <w:color w:val="000000"/>
        </w:rPr>
        <w:t xml:space="preserve"> (білім беру ұйымының атауы) (______________ жағдай бойынша)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39" w:id="27"/>
    <w:p>
      <w:pPr>
        <w:spacing w:after="0"/>
        <w:ind w:left="0"/>
        <w:jc w:val="left"/>
      </w:pPr>
      <w:r>
        <w:rPr>
          <w:rFonts w:ascii="Times New Roman"/>
          <w:b/>
          <w:i w:val="false"/>
          <w:color w:val="00000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w:t>
      </w:r>
    </w:p>
    <w:bookmarkEnd w:id="27"/>
    <w:bookmarkStart w:name="z140" w:id="28"/>
    <w:p>
      <w:pPr>
        <w:spacing w:after="0"/>
        <w:ind w:left="0"/>
        <w:jc w:val="left"/>
      </w:pPr>
      <w:r>
        <w:rPr>
          <w:rFonts w:ascii="Times New Roman"/>
          <w:b/>
          <w:i w:val="false"/>
          <w:color w:val="000000"/>
        </w:rPr>
        <w:t xml:space="preserve"> ____________________________________________________________________</w:t>
      </w:r>
    </w:p>
    <w:bookmarkEnd w:id="28"/>
    <w:bookmarkStart w:name="z141" w:id="29"/>
    <w:p>
      <w:pPr>
        <w:spacing w:after="0"/>
        <w:ind w:left="0"/>
        <w:jc w:val="left"/>
      </w:pPr>
      <w:r>
        <w:rPr>
          <w:rFonts w:ascii="Times New Roman"/>
          <w:b/>
          <w:i w:val="false"/>
          <w:color w:val="000000"/>
        </w:rPr>
        <w:t xml:space="preserve"> (білім беру/денсаулық сақтау ұйымының атауы) (______________ жағдай бойынша)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30"/>
    <w:p>
      <w:pPr>
        <w:spacing w:after="0"/>
        <w:ind w:left="0"/>
        <w:jc w:val="both"/>
      </w:pPr>
      <w:r>
        <w:rPr>
          <w:rFonts w:ascii="Times New Roman"/>
          <w:b w:val="false"/>
          <w:i w:val="false"/>
          <w:color w:val="000000"/>
          <w:sz w:val="28"/>
        </w:rPr>
        <w:t>
      *Лицензияның мәртебесі "e-license.kz " МҚ АЖ-ны пайдалана отырып тексеріледі.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44" w:id="31"/>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31"/>
    <w:bookmarkStart w:name="z145" w:id="32"/>
    <w:p>
      <w:pPr>
        <w:spacing w:after="0"/>
        <w:ind w:left="0"/>
        <w:jc w:val="left"/>
      </w:pPr>
      <w:r>
        <w:rPr>
          <w:rFonts w:ascii="Times New Roman"/>
          <w:b/>
          <w:i w:val="false"/>
          <w:color w:val="000000"/>
        </w:rPr>
        <w:t xml:space="preserve"> _____________________________________________________________________</w:t>
      </w:r>
    </w:p>
    <w:bookmarkEnd w:id="32"/>
    <w:bookmarkStart w:name="z146" w:id="33"/>
    <w:p>
      <w:pPr>
        <w:spacing w:after="0"/>
        <w:ind w:left="0"/>
        <w:jc w:val="left"/>
      </w:pPr>
      <w:r>
        <w:rPr>
          <w:rFonts w:ascii="Times New Roman"/>
          <w:b/>
          <w:i w:val="false"/>
          <w:color w:val="000000"/>
        </w:rPr>
        <w:t xml:space="preserve"> (білім беру ұйымының атауы) (_____________ жағдай бойынша)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мен нормаларға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48" w:id="34"/>
    <w:p>
      <w:pPr>
        <w:spacing w:after="0"/>
        <w:ind w:left="0"/>
        <w:jc w:val="left"/>
      </w:pPr>
      <w:r>
        <w:rPr>
          <w:rFonts w:ascii="Times New Roman"/>
          <w:b/>
          <w:i w:val="false"/>
          <w:color w:val="00000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w:t>
      </w:r>
    </w:p>
    <w:bookmarkEnd w:id="34"/>
    <w:bookmarkStart w:name="z149" w:id="35"/>
    <w:p>
      <w:pPr>
        <w:spacing w:after="0"/>
        <w:ind w:left="0"/>
        <w:jc w:val="left"/>
      </w:pPr>
      <w:r>
        <w:rPr>
          <w:rFonts w:ascii="Times New Roman"/>
          <w:b/>
          <w:i w:val="false"/>
          <w:color w:val="000000"/>
        </w:rPr>
        <w:t xml:space="preserve"> _____________________________________________________________________</w:t>
      </w:r>
    </w:p>
    <w:bookmarkEnd w:id="35"/>
    <w:bookmarkStart w:name="z150" w:id="36"/>
    <w:p>
      <w:pPr>
        <w:spacing w:after="0"/>
        <w:ind w:left="0"/>
        <w:jc w:val="left"/>
      </w:pPr>
      <w:r>
        <w:rPr>
          <w:rFonts w:ascii="Times New Roman"/>
          <w:b/>
          <w:i w:val="false"/>
          <w:color w:val="000000"/>
        </w:rPr>
        <w:t xml:space="preserve"> (білім беру ұйымының атауы) (______________ жағдай бойынша)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37"/>
    <w:p>
      <w:pPr>
        <w:spacing w:after="0"/>
        <w:ind w:left="0"/>
        <w:jc w:val="both"/>
      </w:pPr>
      <w:r>
        <w:rPr>
          <w:rFonts w:ascii="Times New Roman"/>
          <w:b w:val="false"/>
          <w:i w:val="false"/>
          <w:color w:val="000000"/>
          <w:sz w:val="28"/>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 МҚ АЖ-дан деректерді алу мүмкіндігі болған жағдайда ұсынылмайды.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53" w:id="38"/>
    <w:p>
      <w:pPr>
        <w:spacing w:after="0"/>
        <w:ind w:left="0"/>
        <w:jc w:val="left"/>
      </w:pPr>
      <w:r>
        <w:rPr>
          <w:rFonts w:ascii="Times New Roman"/>
          <w:b/>
          <w:i w:val="false"/>
          <w:color w:val="00000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w:t>
            </w:r>
            <w:r>
              <w:rPr>
                <w:rFonts w:ascii="Times New Roman"/>
                <w:b w:val="false"/>
                <w:i w:val="false"/>
                <w:color w:val="000000"/>
                <w:vertAlign w:val="superscript"/>
              </w:rPr>
              <w:t>2</w:t>
            </w:r>
            <w:r>
              <w:rPr>
                <w:rFonts w:ascii="Times New Roman"/>
                <w:b w:val="false"/>
                <w:i w:val="false"/>
                <w:color w:val="000000"/>
                <w:sz w:val="20"/>
              </w:rPr>
              <w:t>) көрсетілген ғимараттың (құрылыстың) нақты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w:t>
            </w:r>
            <w:r>
              <w:rPr>
                <w:rFonts w:ascii="Times New Roman"/>
                <w:b w:val="false"/>
                <w:i w:val="false"/>
                <w:color w:val="000000"/>
                <w:vertAlign w:val="superscript"/>
              </w:rPr>
              <w:t>2</w:t>
            </w:r>
            <w:r>
              <w:rPr>
                <w:rFonts w:ascii="Times New Roman"/>
                <w:b w:val="false"/>
                <w:i w:val="false"/>
                <w:color w:val="000000"/>
                <w:sz w:val="20"/>
              </w:rPr>
              <w:t>),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жабдықтардың болуы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деректер базасымен білім беруді басқарудың ақпараттық жүйесі, аймақтағы үшінші деңгейлі домендік атау edu.kz туралы мәліметтер.</w:t>
            </w:r>
          </w:p>
          <w:p>
            <w:pPr>
              <w:spacing w:after="20"/>
              <w:ind w:left="20"/>
              <w:jc w:val="both"/>
            </w:pPr>
            <w:r>
              <w:rPr>
                <w:rFonts w:ascii="Times New Roman"/>
                <w:b w:val="false"/>
                <w:i w:val="false"/>
                <w:color w:val="000000"/>
                <w:sz w:val="20"/>
              </w:rPr>
              <w:t>
Интернеттің болуы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39"/>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бойынша ақпарат ұсынылады. Компьютерлік сыныптардың болуы туралы біліктілік талаптары шағын жинақталған мектептерге қолданылмайды.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57" w:id="40"/>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bookmarkEnd w:id="40"/>
    <w:bookmarkStart w:name="z158" w:id="41"/>
    <w:p>
      <w:pPr>
        <w:spacing w:after="0"/>
        <w:ind w:left="0"/>
        <w:jc w:val="left"/>
      </w:pPr>
      <w:r>
        <w:rPr>
          <w:rFonts w:ascii="Times New Roman"/>
          <w:b/>
          <w:i w:val="false"/>
          <w:color w:val="000000"/>
        </w:rPr>
        <w:t xml:space="preserve"> __________________________________________________________</w:t>
      </w:r>
    </w:p>
    <w:bookmarkEnd w:id="41"/>
    <w:bookmarkStart w:name="z159" w:id="42"/>
    <w:p>
      <w:pPr>
        <w:spacing w:after="0"/>
        <w:ind w:left="0"/>
        <w:jc w:val="left"/>
      </w:pPr>
      <w:r>
        <w:rPr>
          <w:rFonts w:ascii="Times New Roman"/>
          <w:b/>
          <w:i w:val="false"/>
          <w:color w:val="000000"/>
        </w:rPr>
        <w:t xml:space="preserve"> (білім беру ұйымының атауы) (______________ жағдай бойынша)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61" w:id="43"/>
    <w:p>
      <w:pPr>
        <w:spacing w:after="0"/>
        <w:ind w:left="0"/>
        <w:jc w:val="left"/>
      </w:pPr>
      <w:r>
        <w:rPr>
          <w:rFonts w:ascii="Times New Roman"/>
          <w:b/>
          <w:i w:val="false"/>
          <w:color w:val="00000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44"/>
    <w:p>
      <w:pPr>
        <w:spacing w:after="0"/>
        <w:ind w:left="0"/>
        <w:jc w:val="both"/>
      </w:pPr>
      <w:r>
        <w:rPr>
          <w:rFonts w:ascii="Times New Roman"/>
          <w:b w:val="false"/>
          <w:i w:val="false"/>
          <w:color w:val="000000"/>
          <w:sz w:val="28"/>
        </w:rPr>
        <w:t>
      Білім беру ұйымының басшысы __________________________________________</w:t>
      </w:r>
    </w:p>
    <w:bookmarkEnd w:id="44"/>
    <w:bookmarkStart w:name="z163" w:id="45"/>
    <w:p>
      <w:pPr>
        <w:spacing w:after="0"/>
        <w:ind w:left="0"/>
        <w:jc w:val="both"/>
      </w:pPr>
      <w:r>
        <w:rPr>
          <w:rFonts w:ascii="Times New Roman"/>
          <w:b w:val="false"/>
          <w:i w:val="false"/>
          <w:color w:val="000000"/>
          <w:sz w:val="28"/>
        </w:rPr>
        <w:t>
       (Тегі, аты, әкесінің аты (болған жағдайда) (қолы)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