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0def2" w14:textId="ad0de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Жайылымдық инфрақұрылым объектілерін дамыту және реконструкциялау және жайылымдарды суландыру жөніндегі іс-шараларды жүргізу жөніндегі жоспарларды әзірлеу әдістемесін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2024 жылғы 28 маусымдағы № 230 бұйрығы. Қазақстан Республикасының Әділет министрлігінде 2024 жылғы 29 маусымда № 34666 болып тіркелді</w:t>
      </w:r>
    </w:p>
    <w:p>
      <w:pPr>
        <w:spacing w:after="0"/>
        <w:ind w:left="0"/>
        <w:jc w:val="both"/>
      </w:pPr>
      <w:bookmarkStart w:name="z1" w:id="0"/>
      <w:r>
        <w:rPr>
          <w:rFonts w:ascii="Times New Roman"/>
          <w:b w:val="false"/>
          <w:i w:val="false"/>
          <w:color w:val="000000"/>
          <w:sz w:val="28"/>
        </w:rPr>
        <w:t xml:space="preserve">
      "Жайылымдар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Жайылымдық инфрақұрылым объектілерін дамыту және реконструкциялау және жайылымдарды суландыру жөніндегі іс-шараларды жүргізу жөніндегі жоспарларды әзірлеу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28 маусымдағы</w:t>
            </w:r>
            <w:r>
              <w:br/>
            </w:r>
            <w:r>
              <w:rPr>
                <w:rFonts w:ascii="Times New Roman"/>
                <w:b w:val="false"/>
                <w:i w:val="false"/>
                <w:color w:val="000000"/>
                <w:sz w:val="20"/>
              </w:rPr>
              <w:t>№ 230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Жайылымдық инфрақұрылым объектілерін дамыту және реконструкциялау және жайылымдарды суландыру жөніндегі іс-шараларды жүргізу жөніндегі жоспарларды әзірлеу әдістемесі</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Жайылымдық инфрақұрылым объектілерін дамыту және реконструкциялау және жайылымдарды суландыру жөніндегі іс-шараларды жүргізу жөніндегі жоспарларды әзірлеу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"Жайылымдар туралы" Қазақстан Республикасы Заңының (бұдан әрі – Заң)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әзірленді және жайылымдық инфрақұрылым объектілерін дамыту және реконструкциялау және жайылымдарды суландыру жөніндегі іс-шараларды жүргізу жөніндегі жоспарларды әзірлеу кезінде қолданылады.</w:t>
      </w:r>
    </w:p>
    <w:bookmarkEnd w:id="9"/>
    <w:bookmarkStart w:name="z12" w:id="10"/>
    <w:p>
      <w:pPr>
        <w:spacing w:after="0"/>
        <w:ind w:left="0"/>
        <w:jc w:val="both"/>
      </w:pPr>
      <w:r>
        <w:rPr>
          <w:rFonts w:ascii="Times New Roman"/>
          <w:b w:val="false"/>
          <w:i w:val="false"/>
          <w:color w:val="000000"/>
          <w:sz w:val="28"/>
        </w:rPr>
        <w:t>
      2. Осы Әдістемеде мынадай негізгі ұғымдар қолданылады:</w:t>
      </w:r>
    </w:p>
    <w:bookmarkEnd w:id="10"/>
    <w:bookmarkStart w:name="z13" w:id="11"/>
    <w:p>
      <w:pPr>
        <w:spacing w:after="0"/>
        <w:ind w:left="0"/>
        <w:jc w:val="both"/>
      </w:pPr>
      <w:r>
        <w:rPr>
          <w:rFonts w:ascii="Times New Roman"/>
          <w:b w:val="false"/>
          <w:i w:val="false"/>
          <w:color w:val="000000"/>
          <w:sz w:val="28"/>
        </w:rPr>
        <w:t>
      1) жайылымдық инфрақұрылым объектілері – құрылыстар, көпірлер, жолдар, суландыру құрылыстары (ұңғымалар, құбырлы және шахталы құдықтар, апандар), мал айдайтын жолдар, малды аялдатуға арналған алаңдар мен суат алаңдары,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 ауыл шаруашылығы жануарларын ветеринариялық емдеуге арналған өткелектер, электр және жылу энергиясымен қамтамасыз етуге арналған құрылыстар мен объектілер, жаңартылатын және баламалы энергия көздері пайдаланылатын объектілер, сумен жабдықтау объектілері және тіршілікті қамтамасыз етудің басқа да түрлері, персоналдың маусымдық тұруына арналған құрылыстар және жайылымдарды күтіп-ұстау мен пайдалану үшін қажетті өзге де мүлік;</w:t>
      </w:r>
    </w:p>
    <w:bookmarkEnd w:id="11"/>
    <w:bookmarkStart w:name="z14" w:id="12"/>
    <w:p>
      <w:pPr>
        <w:spacing w:after="0"/>
        <w:ind w:left="0"/>
        <w:jc w:val="both"/>
      </w:pPr>
      <w:r>
        <w:rPr>
          <w:rFonts w:ascii="Times New Roman"/>
          <w:b w:val="false"/>
          <w:i w:val="false"/>
          <w:color w:val="000000"/>
          <w:sz w:val="28"/>
        </w:rPr>
        <w:t>
      2) жайылымдарды суландыру – жайылымдарда ауыл шаруашылығы жануарларын суаруды және персоналды ауызсумен жабдықтауды қамтамасыз ету үшін шахталы және құбырлы құдықтарды, су айдындарын, суат пункттерін және басқа да құрылыстарды салу.</w:t>
      </w:r>
    </w:p>
    <w:bookmarkEnd w:id="12"/>
    <w:bookmarkStart w:name="z15" w:id="13"/>
    <w:p>
      <w:pPr>
        <w:spacing w:after="0"/>
        <w:ind w:left="0"/>
        <w:jc w:val="left"/>
      </w:pPr>
      <w:r>
        <w:rPr>
          <w:rFonts w:ascii="Times New Roman"/>
          <w:b/>
          <w:i w:val="false"/>
          <w:color w:val="000000"/>
        </w:rPr>
        <w:t xml:space="preserve"> 2-тарау. Жайылымдық инфрақұрылым объектілерін дамыту және реконструкциялау және жайылымдарды суландыру жөніндегі іс-шараларды жүргізу жөніндегі жоспарларды әзірлеу тәртібі</w:t>
      </w:r>
    </w:p>
    <w:bookmarkEnd w:id="13"/>
    <w:bookmarkStart w:name="z16" w:id="14"/>
    <w:p>
      <w:pPr>
        <w:spacing w:after="0"/>
        <w:ind w:left="0"/>
        <w:jc w:val="both"/>
      </w:pPr>
      <w:r>
        <w:rPr>
          <w:rFonts w:ascii="Times New Roman"/>
          <w:b w:val="false"/>
          <w:i w:val="false"/>
          <w:color w:val="000000"/>
          <w:sz w:val="28"/>
        </w:rPr>
        <w:t xml:space="preserve">
      3. Осы Әдістеменің негізінде және Заңның </w:t>
      </w:r>
      <w:r>
        <w:rPr>
          <w:rFonts w:ascii="Times New Roman"/>
          <w:b w:val="false"/>
          <w:i w:val="false"/>
          <w:color w:val="000000"/>
          <w:sz w:val="28"/>
        </w:rPr>
        <w:t>7-бабының</w:t>
      </w:r>
      <w:r>
        <w:rPr>
          <w:rFonts w:ascii="Times New Roman"/>
          <w:b w:val="false"/>
          <w:i w:val="false"/>
          <w:color w:val="000000"/>
          <w:sz w:val="28"/>
        </w:rPr>
        <w:t xml:space="preserve"> 4) және 6) тармақшаларына сәйкес облыстардың жергілікті атқарушы органдары жайылымдық инфрақұрылым объектілерін дамыту және реконструкциялау және жайылымдарды суландыру жөніндегі іс-шараларды жүргізу жөніндегі жоспарларды әзірлейді және бекітеді.</w:t>
      </w:r>
    </w:p>
    <w:bookmarkEnd w:id="14"/>
    <w:bookmarkStart w:name="z17" w:id="15"/>
    <w:p>
      <w:pPr>
        <w:spacing w:after="0"/>
        <w:ind w:left="0"/>
        <w:jc w:val="both"/>
      </w:pPr>
      <w:r>
        <w:rPr>
          <w:rFonts w:ascii="Times New Roman"/>
          <w:b w:val="false"/>
          <w:i w:val="false"/>
          <w:color w:val="000000"/>
          <w:sz w:val="28"/>
        </w:rPr>
        <w:t>
      4. Жайылымдық инфрақұрылым объектілерін дамыту және реконструкциялау және жайылымдарды суландыру жөніндегі іс-шараларды жүргізу жөніндегі жоспарларды іске асыруды ауданның (қалалардағы аудандардан басқа), облыстық маңызы бар қаланың жергілікті атқарушы органдары, аудандық маңызы бар қала, кент, ауыл, ауылдық округ әкімдері жүзеге асырады.</w:t>
      </w:r>
    </w:p>
    <w:bookmarkEnd w:id="15"/>
    <w:bookmarkStart w:name="z18" w:id="16"/>
    <w:p>
      <w:pPr>
        <w:spacing w:after="0"/>
        <w:ind w:left="0"/>
        <w:jc w:val="both"/>
      </w:pPr>
      <w:r>
        <w:rPr>
          <w:rFonts w:ascii="Times New Roman"/>
          <w:b w:val="false"/>
          <w:i w:val="false"/>
          <w:color w:val="000000"/>
          <w:sz w:val="28"/>
        </w:rPr>
        <w:t>
      5. Жайылымдық инфрақұрылым объектілерін дамыту және реконструкциялау және жайылымдарды суландыру жөніндегі іс-шараларды жүргізу жөніндегі жоспарларды әзірлеу кезінде облыстардың жергілікті атқарушы органдары жайылымдардың от-суының молдығы және жайылымдық инфрақұрылым объектілерінің жай-күйі туралы мынадай деректерді жинауды жүзеге асырады:</w:t>
      </w:r>
    </w:p>
    <w:bookmarkEnd w:id="16"/>
    <w:bookmarkStart w:name="z19" w:id="17"/>
    <w:p>
      <w:pPr>
        <w:spacing w:after="0"/>
        <w:ind w:left="0"/>
        <w:jc w:val="both"/>
      </w:pPr>
      <w:r>
        <w:rPr>
          <w:rFonts w:ascii="Times New Roman"/>
          <w:b w:val="false"/>
          <w:i w:val="false"/>
          <w:color w:val="000000"/>
          <w:sz w:val="28"/>
        </w:rPr>
        <w:t>
      1) жайылымдардың жалпы от-суының молдығы, гектарынан центнерде;</w:t>
      </w:r>
    </w:p>
    <w:bookmarkEnd w:id="17"/>
    <w:bookmarkStart w:name="z20" w:id="18"/>
    <w:p>
      <w:pPr>
        <w:spacing w:after="0"/>
        <w:ind w:left="0"/>
        <w:jc w:val="both"/>
      </w:pPr>
      <w:r>
        <w:rPr>
          <w:rFonts w:ascii="Times New Roman"/>
          <w:b w:val="false"/>
          <w:i w:val="false"/>
          <w:color w:val="000000"/>
          <w:sz w:val="28"/>
        </w:rPr>
        <w:t>
      2) суландырылған жайылымдардың жалпы алаңы, гектармен;</w:t>
      </w:r>
    </w:p>
    <w:bookmarkEnd w:id="18"/>
    <w:bookmarkStart w:name="z21" w:id="19"/>
    <w:p>
      <w:pPr>
        <w:spacing w:after="0"/>
        <w:ind w:left="0"/>
        <w:jc w:val="both"/>
      </w:pPr>
      <w:r>
        <w:rPr>
          <w:rFonts w:ascii="Times New Roman"/>
          <w:b w:val="false"/>
          <w:i w:val="false"/>
          <w:color w:val="000000"/>
          <w:sz w:val="28"/>
        </w:rPr>
        <w:t>
      3) суландыру құрылыстарының, суат алаңдарының орналасқан жері туралы мәліметтер;</w:t>
      </w:r>
    </w:p>
    <w:bookmarkEnd w:id="19"/>
    <w:bookmarkStart w:name="z22" w:id="20"/>
    <w:p>
      <w:pPr>
        <w:spacing w:after="0"/>
        <w:ind w:left="0"/>
        <w:jc w:val="both"/>
      </w:pPr>
      <w:r>
        <w:rPr>
          <w:rFonts w:ascii="Times New Roman"/>
          <w:b w:val="false"/>
          <w:i w:val="false"/>
          <w:color w:val="000000"/>
          <w:sz w:val="28"/>
        </w:rPr>
        <w:t>
      4) суландыру құрылыстарының, суат алаңдарының жалпы саны туралы мәліметтер;</w:t>
      </w:r>
    </w:p>
    <w:bookmarkEnd w:id="20"/>
    <w:bookmarkStart w:name="z23" w:id="21"/>
    <w:p>
      <w:pPr>
        <w:spacing w:after="0"/>
        <w:ind w:left="0"/>
        <w:jc w:val="both"/>
      </w:pPr>
      <w:r>
        <w:rPr>
          <w:rFonts w:ascii="Times New Roman"/>
          <w:b w:val="false"/>
          <w:i w:val="false"/>
          <w:color w:val="000000"/>
          <w:sz w:val="28"/>
        </w:rPr>
        <w:t>
      5) салынған суландыру құрылыстарының, суат алаңдарының жалпы саны туралы мәліметтер;</w:t>
      </w:r>
    </w:p>
    <w:bookmarkEnd w:id="21"/>
    <w:bookmarkStart w:name="z24" w:id="22"/>
    <w:p>
      <w:pPr>
        <w:spacing w:after="0"/>
        <w:ind w:left="0"/>
        <w:jc w:val="both"/>
      </w:pPr>
      <w:r>
        <w:rPr>
          <w:rFonts w:ascii="Times New Roman"/>
          <w:b w:val="false"/>
          <w:i w:val="false"/>
          <w:color w:val="000000"/>
          <w:sz w:val="28"/>
        </w:rPr>
        <w:t>
      6) жаңартылған суландыру құрылыстарының, суат алаңдарының саны туралы мәліметтер;</w:t>
      </w:r>
    </w:p>
    <w:bookmarkEnd w:id="22"/>
    <w:bookmarkStart w:name="z25" w:id="23"/>
    <w:p>
      <w:pPr>
        <w:spacing w:after="0"/>
        <w:ind w:left="0"/>
        <w:jc w:val="both"/>
      </w:pPr>
      <w:r>
        <w:rPr>
          <w:rFonts w:ascii="Times New Roman"/>
          <w:b w:val="false"/>
          <w:i w:val="false"/>
          <w:color w:val="000000"/>
          <w:sz w:val="28"/>
        </w:rPr>
        <w:t>
      7) жайылымдарды суландыру есебінен жайылатын ауыл шаруашылығы жануарларының саны туралы мәліметтер.</w:t>
      </w:r>
    </w:p>
    <w:bookmarkEnd w:id="23"/>
    <w:bookmarkStart w:name="z26" w:id="24"/>
    <w:p>
      <w:pPr>
        <w:spacing w:after="0"/>
        <w:ind w:left="0"/>
        <w:jc w:val="both"/>
      </w:pPr>
      <w:r>
        <w:rPr>
          <w:rFonts w:ascii="Times New Roman"/>
          <w:b w:val="false"/>
          <w:i w:val="false"/>
          <w:color w:val="000000"/>
          <w:sz w:val="28"/>
        </w:rPr>
        <w:t xml:space="preserve">
      6. Жайылымдардың от-суының молдығы және жайылымдық инфрақұрылым объектілерінің жай-күйі туралы деректер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жасалады.</w:t>
      </w:r>
    </w:p>
    <w:bookmarkEnd w:id="24"/>
    <w:bookmarkStart w:name="z27" w:id="25"/>
    <w:p>
      <w:pPr>
        <w:spacing w:after="0"/>
        <w:ind w:left="0"/>
        <w:jc w:val="left"/>
      </w:pPr>
      <w:r>
        <w:rPr>
          <w:rFonts w:ascii="Times New Roman"/>
          <w:b/>
          <w:i w:val="false"/>
          <w:color w:val="000000"/>
        </w:rPr>
        <w:t xml:space="preserve"> 1-параграф. Жайылымдық инфрақұрылым объектілерін дамыту және реконструкциялау жөніндегі жоспардың мазмұны</w:t>
      </w:r>
    </w:p>
    <w:bookmarkEnd w:id="25"/>
    <w:bookmarkStart w:name="z28" w:id="26"/>
    <w:p>
      <w:pPr>
        <w:spacing w:after="0"/>
        <w:ind w:left="0"/>
        <w:jc w:val="both"/>
      </w:pPr>
      <w:r>
        <w:rPr>
          <w:rFonts w:ascii="Times New Roman"/>
          <w:b w:val="false"/>
          <w:i w:val="false"/>
          <w:color w:val="000000"/>
          <w:sz w:val="28"/>
        </w:rPr>
        <w:t>
      7. Жайылымдық инфрақұрылым объектілерін дамыту және реконструкциялау жөніндегі жоспарда мыналар көрсетіледі:</w:t>
      </w:r>
    </w:p>
    <w:bookmarkEnd w:id="26"/>
    <w:bookmarkStart w:name="z29" w:id="27"/>
    <w:p>
      <w:pPr>
        <w:spacing w:after="0"/>
        <w:ind w:left="0"/>
        <w:jc w:val="both"/>
      </w:pPr>
      <w:r>
        <w:rPr>
          <w:rFonts w:ascii="Times New Roman"/>
          <w:b w:val="false"/>
          <w:i w:val="false"/>
          <w:color w:val="000000"/>
          <w:sz w:val="28"/>
        </w:rPr>
        <w:t>
      1) жайылымдық инфрақұрылым объектілерін дамыту және реконструкциялау жөніндегі іс-шаралардың атауы;</w:t>
      </w:r>
    </w:p>
    <w:bookmarkEnd w:id="27"/>
    <w:bookmarkStart w:name="z30" w:id="28"/>
    <w:p>
      <w:pPr>
        <w:spacing w:after="0"/>
        <w:ind w:left="0"/>
        <w:jc w:val="both"/>
      </w:pPr>
      <w:r>
        <w:rPr>
          <w:rFonts w:ascii="Times New Roman"/>
          <w:b w:val="false"/>
          <w:i w:val="false"/>
          <w:color w:val="000000"/>
          <w:sz w:val="28"/>
        </w:rPr>
        <w:t>
      2) жайылымдық инфрақұрылым объектілерін дамыту және реконструкциялау жөніндегі іс-шараларды аяқтау нысаны (іс-шараның аяқталуы неде көрінетінін ашатын іс-шараның сапалық сипаттамасы);</w:t>
      </w:r>
    </w:p>
    <w:bookmarkEnd w:id="28"/>
    <w:bookmarkStart w:name="z31" w:id="29"/>
    <w:p>
      <w:pPr>
        <w:spacing w:after="0"/>
        <w:ind w:left="0"/>
        <w:jc w:val="both"/>
      </w:pPr>
      <w:r>
        <w:rPr>
          <w:rFonts w:ascii="Times New Roman"/>
          <w:b w:val="false"/>
          <w:i w:val="false"/>
          <w:color w:val="000000"/>
          <w:sz w:val="28"/>
        </w:rPr>
        <w:t>
      3) жайылымдық инфрақұрылым объектілерін дамыту және реконструкциялау жөніндегі іс-шараларды орындаудың жоспарланған мерзімдері;</w:t>
      </w:r>
    </w:p>
    <w:bookmarkEnd w:id="29"/>
    <w:bookmarkStart w:name="z32" w:id="30"/>
    <w:p>
      <w:pPr>
        <w:spacing w:after="0"/>
        <w:ind w:left="0"/>
        <w:jc w:val="both"/>
      </w:pPr>
      <w:r>
        <w:rPr>
          <w:rFonts w:ascii="Times New Roman"/>
          <w:b w:val="false"/>
          <w:i w:val="false"/>
          <w:color w:val="000000"/>
          <w:sz w:val="28"/>
        </w:rPr>
        <w:t>
      4) жайылымдық инфрақұрылым объектілерін дамыту және реконструкциялау жөніндегі іс-шараның орындалуына жауапты ауданның, облыстық маңызы бар қаланың жергілікті атқарушы органы, аудандық маңызы бар қаланың, кенттің, ауылдың, ауылдық округтің әкімі;</w:t>
      </w:r>
    </w:p>
    <w:bookmarkEnd w:id="30"/>
    <w:bookmarkStart w:name="z33" w:id="31"/>
    <w:p>
      <w:pPr>
        <w:spacing w:after="0"/>
        <w:ind w:left="0"/>
        <w:jc w:val="both"/>
      </w:pPr>
      <w:r>
        <w:rPr>
          <w:rFonts w:ascii="Times New Roman"/>
          <w:b w:val="false"/>
          <w:i w:val="false"/>
          <w:color w:val="000000"/>
          <w:sz w:val="28"/>
        </w:rPr>
        <w:t xml:space="preserve">
      5) қаржыландырылатын іс-шаралар бойынша – қаржыландыру көздері (республикалық және жергілікті бюджеттердің қаражаты, мемлекеттік қарыздар, мемлекеттік кепілдікпен тартылатын мемлекеттік емес қарыздар, тікелей шетелдік және отандық инвестициялар, халықаралық қаржы-экономикалық ұйымдардың немесе донор елдердің гранттары, екінші деңгейдегі банктердің кредиттері, Қазақстан Республикасының заңнамасында тыйым салынбаған ұйымдардың өз қаражаты); </w:t>
      </w:r>
    </w:p>
    <w:bookmarkEnd w:id="31"/>
    <w:bookmarkStart w:name="z34" w:id="32"/>
    <w:p>
      <w:pPr>
        <w:spacing w:after="0"/>
        <w:ind w:left="0"/>
        <w:jc w:val="both"/>
      </w:pPr>
      <w:r>
        <w:rPr>
          <w:rFonts w:ascii="Times New Roman"/>
          <w:b w:val="false"/>
          <w:i w:val="false"/>
          <w:color w:val="000000"/>
          <w:sz w:val="28"/>
        </w:rPr>
        <w:t xml:space="preserve">
      6) қаржыландырылатын іс-шаралар бойынша –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9756 болып тіркелген) бекітілген Қазақстан Республикасының Бірыңғай бюджеттік сыныптамасына сәйкес бюджеттік бағдарламаның коды.</w:t>
      </w:r>
    </w:p>
    <w:bookmarkEnd w:id="32"/>
    <w:bookmarkStart w:name="z35" w:id="33"/>
    <w:p>
      <w:pPr>
        <w:spacing w:after="0"/>
        <w:ind w:left="0"/>
        <w:jc w:val="both"/>
      </w:pPr>
      <w:r>
        <w:rPr>
          <w:rFonts w:ascii="Times New Roman"/>
          <w:b w:val="false"/>
          <w:i w:val="false"/>
          <w:color w:val="000000"/>
          <w:sz w:val="28"/>
        </w:rPr>
        <w:t xml:space="preserve">
      8. Жайылымдық инфрақұрылым объектілерін дамыту және реконструкциялау жөніндегі жоспар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әзірленеді.</w:t>
      </w:r>
    </w:p>
    <w:bookmarkEnd w:id="33"/>
    <w:bookmarkStart w:name="z36" w:id="34"/>
    <w:p>
      <w:pPr>
        <w:spacing w:after="0"/>
        <w:ind w:left="0"/>
        <w:jc w:val="left"/>
      </w:pPr>
      <w:r>
        <w:rPr>
          <w:rFonts w:ascii="Times New Roman"/>
          <w:b/>
          <w:i w:val="false"/>
          <w:color w:val="000000"/>
        </w:rPr>
        <w:t xml:space="preserve"> 2-параграф. Жайылымдарды суландыру жөніндегі іс-шараларды жүргізу жөніндегі жоспардың мазмұны</w:t>
      </w:r>
    </w:p>
    <w:bookmarkEnd w:id="34"/>
    <w:bookmarkStart w:name="z37" w:id="35"/>
    <w:p>
      <w:pPr>
        <w:spacing w:after="0"/>
        <w:ind w:left="0"/>
        <w:jc w:val="both"/>
      </w:pPr>
      <w:r>
        <w:rPr>
          <w:rFonts w:ascii="Times New Roman"/>
          <w:b w:val="false"/>
          <w:i w:val="false"/>
          <w:color w:val="000000"/>
          <w:sz w:val="28"/>
        </w:rPr>
        <w:t>
      9. Жайылымдарды суландыру жөніндегі іс-шаралар жоспарында мыналар көрсетіледі:</w:t>
      </w:r>
    </w:p>
    <w:bookmarkEnd w:id="35"/>
    <w:bookmarkStart w:name="z38" w:id="36"/>
    <w:p>
      <w:pPr>
        <w:spacing w:after="0"/>
        <w:ind w:left="0"/>
        <w:jc w:val="both"/>
      </w:pPr>
      <w:r>
        <w:rPr>
          <w:rFonts w:ascii="Times New Roman"/>
          <w:b w:val="false"/>
          <w:i w:val="false"/>
          <w:color w:val="000000"/>
          <w:sz w:val="28"/>
        </w:rPr>
        <w:t>
      1) жайылымдарды суландыру жөніндегі іс-шаралардың атауы;</w:t>
      </w:r>
    </w:p>
    <w:bookmarkEnd w:id="36"/>
    <w:bookmarkStart w:name="z39" w:id="37"/>
    <w:p>
      <w:pPr>
        <w:spacing w:after="0"/>
        <w:ind w:left="0"/>
        <w:jc w:val="both"/>
      </w:pPr>
      <w:r>
        <w:rPr>
          <w:rFonts w:ascii="Times New Roman"/>
          <w:b w:val="false"/>
          <w:i w:val="false"/>
          <w:color w:val="000000"/>
          <w:sz w:val="28"/>
        </w:rPr>
        <w:t>
      2) жайылымдарды суландыру жөніндегі іс-шараларды аяқтау нысаны (іс-шараның аяқталуы нені білдіретінін ашатын іс-шараның сапалық сипаттамасы);</w:t>
      </w:r>
    </w:p>
    <w:bookmarkEnd w:id="37"/>
    <w:bookmarkStart w:name="z40" w:id="38"/>
    <w:p>
      <w:pPr>
        <w:spacing w:after="0"/>
        <w:ind w:left="0"/>
        <w:jc w:val="both"/>
      </w:pPr>
      <w:r>
        <w:rPr>
          <w:rFonts w:ascii="Times New Roman"/>
          <w:b w:val="false"/>
          <w:i w:val="false"/>
          <w:color w:val="000000"/>
          <w:sz w:val="28"/>
        </w:rPr>
        <w:t>
      3) жайылымдарды суландыру жөніндегі іс-шараларды орындаудың жоспарланған мерзімдері;</w:t>
      </w:r>
    </w:p>
    <w:bookmarkEnd w:id="38"/>
    <w:bookmarkStart w:name="z41" w:id="39"/>
    <w:p>
      <w:pPr>
        <w:spacing w:after="0"/>
        <w:ind w:left="0"/>
        <w:jc w:val="both"/>
      </w:pPr>
      <w:r>
        <w:rPr>
          <w:rFonts w:ascii="Times New Roman"/>
          <w:b w:val="false"/>
          <w:i w:val="false"/>
          <w:color w:val="000000"/>
          <w:sz w:val="28"/>
        </w:rPr>
        <w:t>
      4) жайылымдарды суландыру жөніндегі іс-шараның орындалуына жауапты ауданның, облыстық маңызы бар қаланың жергілікті атқарушы органы, аудандық маңызы бар қаланың, кенттің, ауылдың, ауылдық округтің әкімі.</w:t>
      </w:r>
    </w:p>
    <w:bookmarkEnd w:id="39"/>
    <w:bookmarkStart w:name="z42" w:id="40"/>
    <w:p>
      <w:pPr>
        <w:spacing w:after="0"/>
        <w:ind w:left="0"/>
        <w:jc w:val="both"/>
      </w:pPr>
      <w:r>
        <w:rPr>
          <w:rFonts w:ascii="Times New Roman"/>
          <w:b w:val="false"/>
          <w:i w:val="false"/>
          <w:color w:val="000000"/>
          <w:sz w:val="28"/>
        </w:rPr>
        <w:t xml:space="preserve">
      10. Жайылымдарды суландыру жөніндегі іс-шаралар жоспары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әзірленеді.</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Жайылымдық инфрақұрылым</w:t>
            </w:r>
            <w:r>
              <w:br/>
            </w:r>
            <w:r>
              <w:rPr>
                <w:rFonts w:ascii="Times New Roman"/>
                <w:b w:val="false"/>
                <w:i w:val="false"/>
                <w:color w:val="000000"/>
                <w:sz w:val="20"/>
              </w:rPr>
              <w:t>объектілерін дамыту және</w:t>
            </w:r>
            <w:r>
              <w:br/>
            </w:r>
            <w:r>
              <w:rPr>
                <w:rFonts w:ascii="Times New Roman"/>
                <w:b w:val="false"/>
                <w:i w:val="false"/>
                <w:color w:val="000000"/>
                <w:sz w:val="20"/>
              </w:rPr>
              <w:t xml:space="preserve">реконструкциялау және </w:t>
            </w:r>
            <w:r>
              <w:br/>
            </w:r>
            <w:r>
              <w:rPr>
                <w:rFonts w:ascii="Times New Roman"/>
                <w:b w:val="false"/>
                <w:i w:val="false"/>
                <w:color w:val="000000"/>
                <w:sz w:val="20"/>
              </w:rPr>
              <w:t xml:space="preserve">жайылымдарды суландыру </w:t>
            </w:r>
            <w:r>
              <w:br/>
            </w:r>
            <w:r>
              <w:rPr>
                <w:rFonts w:ascii="Times New Roman"/>
                <w:b w:val="false"/>
                <w:i w:val="false"/>
                <w:color w:val="000000"/>
                <w:sz w:val="20"/>
              </w:rPr>
              <w:t>жөніндегі іс-шараларды</w:t>
            </w:r>
            <w:r>
              <w:br/>
            </w:r>
            <w:r>
              <w:rPr>
                <w:rFonts w:ascii="Times New Roman"/>
                <w:b w:val="false"/>
                <w:i w:val="false"/>
                <w:color w:val="000000"/>
                <w:sz w:val="20"/>
              </w:rPr>
              <w:t>жүргізу жөніндегі жоспарларды</w:t>
            </w:r>
            <w:r>
              <w:br/>
            </w:r>
            <w:r>
              <w:rPr>
                <w:rFonts w:ascii="Times New Roman"/>
                <w:b w:val="false"/>
                <w:i w:val="false"/>
                <w:color w:val="000000"/>
                <w:sz w:val="20"/>
              </w:rPr>
              <w:t>әзірлеу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44" w:id="41"/>
    <w:p>
      <w:pPr>
        <w:spacing w:after="0"/>
        <w:ind w:left="0"/>
        <w:jc w:val="left"/>
      </w:pPr>
      <w:r>
        <w:rPr>
          <w:rFonts w:ascii="Times New Roman"/>
          <w:b/>
          <w:i w:val="false"/>
          <w:color w:val="000000"/>
        </w:rPr>
        <w:t xml:space="preserve"> Жайылымдардың от-суының молдығы және жайылымдық инфрақұрылым объектілерінің жай- күйі туралы деректер</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жалпы оты-суының молдығы, гектарынан центнерде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Суландырылған жайылымдардың жалпы алаңы, гектармен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құрылыстарының, суат алаңдарының орналасқан жері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құрылыстарының, суат алаңдарының саны, бірлік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суландыру құрылыстарының, суат алаңдарының саны, бірлік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Жаңғыртылған суландыру құрылыстарының, суат алаңдарының саны, бірлік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 суландыру есебінен жайылатын ауыл шаруашылығы жануарларының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Жайылымдық инфрақұрылым</w:t>
            </w:r>
            <w:r>
              <w:br/>
            </w:r>
            <w:r>
              <w:rPr>
                <w:rFonts w:ascii="Times New Roman"/>
                <w:b w:val="false"/>
                <w:i w:val="false"/>
                <w:color w:val="000000"/>
                <w:sz w:val="20"/>
              </w:rPr>
              <w:t>объектілерін дамыту және</w:t>
            </w:r>
            <w:r>
              <w:br/>
            </w:r>
            <w:r>
              <w:rPr>
                <w:rFonts w:ascii="Times New Roman"/>
                <w:b w:val="false"/>
                <w:i w:val="false"/>
                <w:color w:val="000000"/>
                <w:sz w:val="20"/>
              </w:rPr>
              <w:t xml:space="preserve">реконструкциялау және </w:t>
            </w:r>
            <w:r>
              <w:br/>
            </w:r>
            <w:r>
              <w:rPr>
                <w:rFonts w:ascii="Times New Roman"/>
                <w:b w:val="false"/>
                <w:i w:val="false"/>
                <w:color w:val="000000"/>
                <w:sz w:val="20"/>
              </w:rPr>
              <w:t xml:space="preserve">жайылымдарды суландыру </w:t>
            </w:r>
            <w:r>
              <w:br/>
            </w:r>
            <w:r>
              <w:rPr>
                <w:rFonts w:ascii="Times New Roman"/>
                <w:b w:val="false"/>
                <w:i w:val="false"/>
                <w:color w:val="000000"/>
                <w:sz w:val="20"/>
              </w:rPr>
              <w:t>жөніндегі іс-шараларды</w:t>
            </w:r>
            <w:r>
              <w:br/>
            </w:r>
            <w:r>
              <w:rPr>
                <w:rFonts w:ascii="Times New Roman"/>
                <w:b w:val="false"/>
                <w:i w:val="false"/>
                <w:color w:val="000000"/>
                <w:sz w:val="20"/>
              </w:rPr>
              <w:t>жүргізу жөніндегі жоспарларды</w:t>
            </w:r>
            <w:r>
              <w:br/>
            </w:r>
            <w:r>
              <w:rPr>
                <w:rFonts w:ascii="Times New Roman"/>
                <w:b w:val="false"/>
                <w:i w:val="false"/>
                <w:color w:val="000000"/>
                <w:sz w:val="20"/>
              </w:rPr>
              <w:t>әзірлеу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46" w:id="42"/>
    <w:p>
      <w:pPr>
        <w:spacing w:after="0"/>
        <w:ind w:left="0"/>
        <w:jc w:val="left"/>
      </w:pPr>
      <w:r>
        <w:rPr>
          <w:rFonts w:ascii="Times New Roman"/>
          <w:b/>
          <w:i w:val="false"/>
          <w:color w:val="000000"/>
        </w:rPr>
        <w:t xml:space="preserve"> Жайылымдық инфрақұрылым объектілерін дамыту және реконструкциялау жөніндегі жоспар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инфрақұрылым объектілерін дамыту және реконструкциялау жөніндегі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инфрақұрылым объектілерін дамыту және реконструкциялау жөніндегі іс-шараның орындалуына жауапты ауданның, облыстық маңызы бар қаланың жергілікті атқарушы органы, аудандық маңызы бар қаланың, кенттің, ауылдың, ауылдық округтің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коды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Жайылымдық инфрақұрылым</w:t>
            </w:r>
            <w:r>
              <w:br/>
            </w:r>
            <w:r>
              <w:rPr>
                <w:rFonts w:ascii="Times New Roman"/>
                <w:b w:val="false"/>
                <w:i w:val="false"/>
                <w:color w:val="000000"/>
                <w:sz w:val="20"/>
              </w:rPr>
              <w:t>объектілерін дамыту және</w:t>
            </w:r>
            <w:r>
              <w:br/>
            </w:r>
            <w:r>
              <w:rPr>
                <w:rFonts w:ascii="Times New Roman"/>
                <w:b w:val="false"/>
                <w:i w:val="false"/>
                <w:color w:val="000000"/>
                <w:sz w:val="20"/>
              </w:rPr>
              <w:t xml:space="preserve">реконструкциялау және </w:t>
            </w:r>
            <w:r>
              <w:br/>
            </w:r>
            <w:r>
              <w:rPr>
                <w:rFonts w:ascii="Times New Roman"/>
                <w:b w:val="false"/>
                <w:i w:val="false"/>
                <w:color w:val="000000"/>
                <w:sz w:val="20"/>
              </w:rPr>
              <w:t xml:space="preserve">жайылымдарды суландыру </w:t>
            </w:r>
            <w:r>
              <w:br/>
            </w:r>
            <w:r>
              <w:rPr>
                <w:rFonts w:ascii="Times New Roman"/>
                <w:b w:val="false"/>
                <w:i w:val="false"/>
                <w:color w:val="000000"/>
                <w:sz w:val="20"/>
              </w:rPr>
              <w:t>жөніндегі іс-шараларды</w:t>
            </w:r>
            <w:r>
              <w:br/>
            </w:r>
            <w:r>
              <w:rPr>
                <w:rFonts w:ascii="Times New Roman"/>
                <w:b w:val="false"/>
                <w:i w:val="false"/>
                <w:color w:val="000000"/>
                <w:sz w:val="20"/>
              </w:rPr>
              <w:t>жүргізу жөніндегі жоспарларды</w:t>
            </w:r>
            <w:r>
              <w:br/>
            </w:r>
            <w:r>
              <w:rPr>
                <w:rFonts w:ascii="Times New Roman"/>
                <w:b w:val="false"/>
                <w:i w:val="false"/>
                <w:color w:val="000000"/>
                <w:sz w:val="20"/>
              </w:rPr>
              <w:t>әзірлеу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48" w:id="43"/>
    <w:p>
      <w:pPr>
        <w:spacing w:after="0"/>
        <w:ind w:left="0"/>
        <w:jc w:val="left"/>
      </w:pPr>
      <w:r>
        <w:rPr>
          <w:rFonts w:ascii="Times New Roman"/>
          <w:b/>
          <w:i w:val="false"/>
          <w:color w:val="000000"/>
        </w:rPr>
        <w:t xml:space="preserve"> Жайылымдарды суландыру жөніндегі іс-шаралар жоспары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 суландыру жөніндегі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 суландыру жөніндегі іс-шараның орындалуына жауапты ауданның, облыстық маңызы бар қаланың жергілікті атқарушы органы, аудандық маңызы бар қаланың, кенттің, ауылдың, ауылдық округтің әкімі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