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348e" w14:textId="e133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232 және Қазақстан Республикасы Премьер-Министрінің орынбасары – Ұлттық экономика министрінің 2024 жылғы 29 маусымдағы № 57 бірлескен бұйрығы. Қазақстан Республикасының Әділет министрлігінде 2024 жылы 29 маусымда № 34683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Өсімдіктер карантині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4-тараумен толықтырылсын:</w:t>
      </w:r>
    </w:p>
    <w:bookmarkEnd w:id="1"/>
    <w:bookmarkStart w:name="z5" w:id="2"/>
    <w:p>
      <w:pPr>
        <w:spacing w:after="0"/>
        <w:ind w:left="0"/>
        <w:jc w:val="both"/>
      </w:pPr>
      <w:r>
        <w:rPr>
          <w:rFonts w:ascii="Times New Roman"/>
          <w:b w:val="false"/>
          <w:i w:val="false"/>
          <w:color w:val="000000"/>
          <w:sz w:val="28"/>
        </w:rPr>
        <w:t>
      "4-тарау. Өсімдіктер карантині саласындағы жедел ден қою шаралары</w:t>
      </w:r>
    </w:p>
    <w:bookmarkEnd w:id="2"/>
    <w:p>
      <w:pPr>
        <w:spacing w:after="0"/>
        <w:ind w:left="0"/>
        <w:jc w:val="both"/>
      </w:pPr>
      <w:r>
        <w:rPr>
          <w:rFonts w:ascii="Times New Roman"/>
          <w:b w:val="false"/>
          <w:i w:val="false"/>
          <w:color w:val="000000"/>
          <w:sz w:val="28"/>
        </w:rPr>
        <w:t>
      23. Осы өлшемшарттар шеңберінде қолданылатын жедел ден қою шараларына:</w:t>
      </w:r>
    </w:p>
    <w:p>
      <w:pPr>
        <w:spacing w:after="0"/>
        <w:ind w:left="0"/>
        <w:jc w:val="both"/>
      </w:pPr>
      <w:r>
        <w:rPr>
          <w:rFonts w:ascii="Times New Roman"/>
          <w:b w:val="false"/>
          <w:i w:val="false"/>
          <w:color w:val="000000"/>
          <w:sz w:val="28"/>
        </w:rPr>
        <w:t>
      1) карантинге жатқызылған өнімді (оның ішінде почта жөнелтілімдерінен, қол жүгінен және багаждан) алып қою немесе карантинге жатқызылған өнімді қайтару;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13 және 14-тармақтарында көрсетілген талаптарды бұзу карантинге жатқызылған өнімді (оның ішінде почта жөнелтілімдерінен, қол жүгінен және багаждан) алып қою немесе карантинге жатқызылған өнімді қайтару түрінде жедел ден қою шараларын қолдану үшін негіз болып табылады.</w:t>
      </w:r>
    </w:p>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15 және 16-тармақтарында көрсетілген талаптарды бұзу карантинге жатқызылған өнімді (оның ішінде почта жөнелтілімдерінен, қол жүгінен және багаждан) алып қою түрінде жедел ден қою шараларын қолдану үшін негіз болып табылады.</w:t>
      </w:r>
    </w:p>
    <w:p>
      <w:pPr>
        <w:spacing w:after="0"/>
        <w:ind w:left="0"/>
        <w:jc w:val="both"/>
      </w:pPr>
      <w:r>
        <w:rPr>
          <w:rFonts w:ascii="Times New Roman"/>
          <w:b w:val="false"/>
          <w:i w:val="false"/>
          <w:color w:val="000000"/>
          <w:sz w:val="28"/>
        </w:rPr>
        <w:t>
      26. Бұзушылықтар қызметті немесе оның жекелеген түрлерін алты ай мерзімге тоқтата тұру түрінде жедел ден қою шараларын қолдану үшін негіз болып табылады:</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4-тармағында көрсетілген талаптар;</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4-қосымшаның</w:t>
      </w:r>
      <w:r>
        <w:rPr>
          <w:rFonts w:ascii="Times New Roman"/>
          <w:b w:val="false"/>
          <w:i w:val="false"/>
          <w:color w:val="000000"/>
          <w:sz w:val="28"/>
        </w:rPr>
        <w:t xml:space="preserve"> 2-тармағында көрсетілген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29 маусымдағы </w:t>
            </w:r>
            <w:r>
              <w:br/>
            </w:r>
            <w:r>
              <w:rPr>
                <w:rFonts w:ascii="Times New Roman"/>
                <w:b w:val="false"/>
                <w:i w:val="false"/>
                <w:color w:val="000000"/>
                <w:sz w:val="20"/>
              </w:rPr>
              <w:t xml:space="preserve">№ 57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232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5" w:id="8"/>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ведомствосының аумақтық бөлімшесін карантиндік объектілердің анықталғаны туралы хабардар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29 маусымдағы </w:t>
            </w:r>
            <w:r>
              <w:br/>
            </w:r>
            <w:r>
              <w:rPr>
                <w:rFonts w:ascii="Times New Roman"/>
                <w:b w:val="false"/>
                <w:i w:val="false"/>
                <w:color w:val="000000"/>
                <w:sz w:val="20"/>
              </w:rPr>
              <w:t xml:space="preserve">№ 57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232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8" w:id="9"/>
    <w:p>
      <w:pPr>
        <w:spacing w:after="0"/>
        <w:ind w:left="0"/>
        <w:jc w:val="left"/>
      </w:pPr>
      <w:r>
        <w:rPr>
          <w:rFonts w:ascii="Times New Roman"/>
          <w:b/>
          <w:i w:val="false"/>
          <w:color w:val="000000"/>
        </w:rPr>
        <w:t xml:space="preserve"> Карантиндік арамшөптермен (Striga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талаптардың бұзылу дәрежесі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29 маусымдағы </w:t>
            </w:r>
            <w:r>
              <w:br/>
            </w:r>
            <w:r>
              <w:rPr>
                <w:rFonts w:ascii="Times New Roman"/>
                <w:b w:val="false"/>
                <w:i w:val="false"/>
                <w:color w:val="000000"/>
                <w:sz w:val="20"/>
              </w:rPr>
              <w:t xml:space="preserve">№ 57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232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4-қосымша</w:t>
            </w:r>
          </w:p>
        </w:tc>
      </w:tr>
    </w:tbl>
    <w:bookmarkStart w:name="z21" w:id="10"/>
    <w:p>
      <w:pPr>
        <w:spacing w:after="0"/>
        <w:ind w:left="0"/>
        <w:jc w:val="left"/>
      </w:pPr>
      <w:r>
        <w:rPr>
          <w:rFonts w:ascii="Times New Roman"/>
          <w:b/>
          <w:i w:val="false"/>
          <w:color w:val="000000"/>
        </w:rPr>
        <w:t xml:space="preserve"> Ағаштан жасалған буып-түю материалын таңбалауды және залалсыздандыруды жүзеге асыратын бақылау және қадағалау субъектілеріне (объектілеріне) қатысты өсімдіктер карантині саласындағы тексеру парағы</w:t>
      </w:r>
    </w:p>
    <w:bookmarkEnd w:id="10"/>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 ведомствосы аумақтық бөлімшесін карантиндік объектілердің анықталғаны туралы хабардар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ағаштан жасалған буып-түю материалында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жыл сайын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таңбалаудың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таралған аймақта дайындалған карантинге жатқызылған өнімді карантиндік объектілерден таза аймақта дайындалған карантинге жатқызылған өніммен бірге сақтаудың немесе тазартудың жүзеге асырылуына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29 маусымдағы </w:t>
            </w:r>
            <w:r>
              <w:br/>
            </w:r>
            <w:r>
              <w:rPr>
                <w:rFonts w:ascii="Times New Roman"/>
                <w:b w:val="false"/>
                <w:i w:val="false"/>
                <w:color w:val="000000"/>
                <w:sz w:val="20"/>
              </w:rPr>
              <w:t xml:space="preserve">№ 57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2024 жылғы 28 маусымдағы </w:t>
            </w:r>
            <w:r>
              <w:br/>
            </w:r>
            <w:r>
              <w:rPr>
                <w:rFonts w:ascii="Times New Roman"/>
                <w:b w:val="false"/>
                <w:i w:val="false"/>
                <w:color w:val="000000"/>
                <w:sz w:val="20"/>
              </w:rPr>
              <w:t>№ 232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819 бірлескен бұйрығына</w:t>
            </w:r>
            <w:r>
              <w:br/>
            </w:r>
            <w:r>
              <w:rPr>
                <w:rFonts w:ascii="Times New Roman"/>
                <w:b w:val="false"/>
                <w:i w:val="false"/>
                <w:color w:val="000000"/>
                <w:sz w:val="20"/>
              </w:rPr>
              <w:t>5-қосымша</w:t>
            </w:r>
          </w:p>
        </w:tc>
      </w:tr>
    </w:tbl>
    <w:bookmarkStart w:name="z24" w:id="11"/>
    <w:p>
      <w:pPr>
        <w:spacing w:after="0"/>
        <w:ind w:left="0"/>
        <w:jc w:val="left"/>
      </w:pPr>
      <w:r>
        <w:rPr>
          <w:rFonts w:ascii="Times New Roman"/>
          <w:b/>
          <w:i w:val="false"/>
          <w:color w:val="000000"/>
        </w:rPr>
        <w:t xml:space="preserve"> Карантиндік арамшөптермен (Strіga spp. текті карантиндік арамшөптерді қоспағанда) ластанған астықты және оның өңделген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жүзеге асыратын бақылау және қадағалау субъектілеріне (объектілеріне) қатысты өсімдіктер карантині саласындағы тексеру парағы</w:t>
      </w:r>
    </w:p>
    <w:bookmarkEnd w:id="11"/>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 (Strіga spp. текті карантиндік арамшөптерді қоспағанда) басқан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w:t>
            </w:r>
          </w:p>
          <w:p>
            <w:pPr>
              <w:spacing w:after="20"/>
              <w:ind w:left="20"/>
              <w:jc w:val="both"/>
            </w:pPr>
            <w:r>
              <w:rPr>
                <w:rFonts w:ascii="Times New Roman"/>
                <w:b w:val="false"/>
                <w:i w:val="false"/>
                <w:color w:val="000000"/>
                <w:sz w:val="20"/>
              </w:rPr>
              <w:t>
ағаш қаптама материалын зарарсыздандыру және таңбалау жөніндегі қызметті жүзеге асыруға есепке алу нөмірінің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Залалсыздандырылған карантинге жатқызылған өнімде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меншігіндегі және (немесе) жер пайдалануындағы карантинге жатқызылған объектілерде, жер учаскелерінде (алқаптарында) карантиндік объектілердің және (немесе) бөтен текті түрлердің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және (немесе) бөтен текті түрлердің таралу ошақтарын оқшаулау және жою жөніндегі іс-шаралардың жүргізілмеуі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сақтау немесе өңдеу жүзеге асырылатын қойма үй-жайларына, кәсіпорындарға жыл сайынғы профилактикалық залалсыздандыруды жүргізу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       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