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1f7a" w14:textId="0fb1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"АИТВ инфекциясының профилактикасы жөніндегі іс-шараларды жүргізу қағидаларын бекіту туралы" Қазақстан Республикасы Денсаулық сақтау министрінің 2020 жылғы 19 қазандағы № ҚР ДСМ-137/2020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11 шiлдедегi № 55 бұйрығы. Қазақстан Республикасының Әділет министрлігінде 2024 жылғы 12 шiлдеде № 34727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"АИТВ инфекциясының профилактикасы жөніндегі іс-шараларды жүргізу қағидаларын бекіту туралы" Қазақстан Республикасы Денсаулық сақтау министрінің 2020 жылғы 19 қазандағы № ҚР ДСМ-137/2020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АИТВ инфекциясының профилактикасы жөніндегі іс-шараларды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Халық пен халықтың негізгі топтары үшін профилактикалық іс-шаралар еріктілік, құпиялылық қағидаттарын сақтай отырып жүзеге асырылады. Халықтың негізгі топтарына инъекциялық есірткіні тұтынатындар, ерлермен жыныстық қатынасқа түсетін ерлер, секс жұмыскерлері, трансгендер адамдар (жасы 18 және одан жоғары) және бостандығы шектелген, сот үкімі бойынша бас бостандығынан айыру орындарында жазасын өтеп жүрген, қамауға алынған және арнаулы мекемелерге орналастырылған адамдар жатады.";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"9. Халықтың негізгі топтарына медициналық және үкіметтік емес ұйымдарда орналасқан сенім пункттерінде, стационарлық сенім пункттерінде, жылжымалы сенім пункттерінде, достық кабинеттерінде емдік-профилактикалық қызметтерін ұсыну аутрич қызметкерлер мен әлеуметтік қызметкерлерді тарта отырып, АИТВ инфекциясының профилактикасы жөніндегі іс-шараларды жүргізуді қамтиды:</w:t>
      </w:r>
    </w:p>
    <w:bookmarkEnd w:id="2"/>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анонимдік және құпия негізде бірегей сәйкестендіру кодын беру мүмкіндігімен;</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негізгі топтарының бір өкіліне шығыс материалдарын тегін ұсынумен (өтеусіз негізде медициналық бұйымдарды тарату: көлемі шағын "өлі" бір реттік шприцтер, спирттік майлықтар, презервативтер, лубрикант, налоксон);</w:t>
      </w:r>
    </w:p>
    <w:p>
      <w:pPr>
        <w:spacing w:after="0"/>
        <w:ind w:left="0"/>
        <w:jc w:val="both"/>
      </w:pPr>
      <w:r>
        <w:rPr>
          <w:rFonts w:ascii="Times New Roman"/>
          <w:b w:val="false"/>
          <w:i w:val="false"/>
          <w:color w:val="000000"/>
          <w:sz w:val="28"/>
        </w:rPr>
        <w:t>
      3) ақпараттық-білім беру компонентімен: АИТВ инфекциясы, вирустық гепатиттер, жыныстық жолмен берілетін инфекциялар (бұдан әрі - ЖЖБИ) мәселелері бойынша жұқтыру қаупін төмендететін мінез-құлық нысандарына, АИТВ инфекциясымен өмір сүретін адамдарды АРВ-терапия, АРВ-терапияға бейілділік қажеттілігі туралы хабардар етуге қатысты шағын сессиялар, әңгімелесулер немесе ақпараттық-білім беру материалдарын тарату (бұдан әрі – ақпараттық-білім беру компоненті);</w:t>
      </w:r>
    </w:p>
    <w:p>
      <w:pPr>
        <w:spacing w:after="0"/>
        <w:ind w:left="0"/>
        <w:jc w:val="both"/>
      </w:pPr>
      <w:r>
        <w:rPr>
          <w:rFonts w:ascii="Times New Roman"/>
          <w:b w:val="false"/>
          <w:i w:val="false"/>
          <w:color w:val="000000"/>
          <w:sz w:val="28"/>
        </w:rPr>
        <w:t>
      4) АИТВ инфекциясы, ЖЖБИ, вирустық гепатиттер мәселелері бойынша тестіге дейін және одан кейінгі консультация берумен;</w:t>
      </w:r>
    </w:p>
    <w:p>
      <w:pPr>
        <w:spacing w:after="0"/>
        <w:ind w:left="0"/>
        <w:jc w:val="both"/>
      </w:pPr>
      <w:r>
        <w:rPr>
          <w:rFonts w:ascii="Times New Roman"/>
          <w:b w:val="false"/>
          <w:i w:val="false"/>
          <w:color w:val="000000"/>
          <w:sz w:val="28"/>
        </w:rPr>
        <w:t>
      5) АИТВ, ЖЖБИ, вирустық гепатиттерге тексеру; оның ішінде мультиплекстік экспресс тесттерді, жүктілікке арналған тестті пайдалана отырып, тексеру арқылы;</w:t>
      </w:r>
    </w:p>
    <w:p>
      <w:pPr>
        <w:spacing w:after="0"/>
        <w:ind w:left="0"/>
        <w:jc w:val="both"/>
      </w:pPr>
      <w:r>
        <w:rPr>
          <w:rFonts w:ascii="Times New Roman"/>
          <w:b w:val="false"/>
          <w:i w:val="false"/>
          <w:color w:val="000000"/>
          <w:sz w:val="28"/>
        </w:rPr>
        <w:t>
      6) апиын агонистерімен алмастырушы терапияны қолдайтын байланысқа дейінгі және байланыстан кейінгі профилактиканы ұсыну туралы консультация беру арқылы жүзеге асырылады.</w:t>
      </w:r>
    </w:p>
    <w:p>
      <w:pPr>
        <w:spacing w:after="0"/>
        <w:ind w:left="0"/>
        <w:jc w:val="both"/>
      </w:pPr>
      <w:r>
        <w:rPr>
          <w:rFonts w:ascii="Times New Roman"/>
          <w:b w:val="false"/>
          <w:i w:val="false"/>
          <w:color w:val="000000"/>
          <w:sz w:val="28"/>
        </w:rPr>
        <w:t>
      Халықтың негізгі топтарын тестілеумен қамту профилактикалық бағдарламалармен қамтудың кемінде 95%-ы болуға тиіс.</w:t>
      </w:r>
    </w:p>
    <w:p>
      <w:pPr>
        <w:spacing w:after="0"/>
        <w:ind w:left="0"/>
        <w:jc w:val="both"/>
      </w:pPr>
      <w:r>
        <w:rPr>
          <w:rFonts w:ascii="Times New Roman"/>
          <w:b w:val="false"/>
          <w:i w:val="false"/>
          <w:color w:val="000000"/>
          <w:sz w:val="28"/>
        </w:rPr>
        <w:t>
      ИЕТ-ды ақпараттық-білім беру компонентін, презервативтер, шприцтер таратуды қамтитын профилактикалық көрсетілетін қызметтермен қамту бағалау санының кемінде 70%-ы немесе одан артық болуға тиіс.</w:t>
      </w:r>
    </w:p>
    <w:p>
      <w:pPr>
        <w:spacing w:after="0"/>
        <w:ind w:left="0"/>
        <w:jc w:val="both"/>
      </w:pPr>
      <w:r>
        <w:rPr>
          <w:rFonts w:ascii="Times New Roman"/>
          <w:b w:val="false"/>
          <w:i w:val="false"/>
          <w:color w:val="000000"/>
          <w:sz w:val="28"/>
        </w:rPr>
        <w:t>
      Секс жұмыскерлерді ақпараттық-білім беру компонентін және презервативтер таратуды қамтитын профилактикалық көрсетілетін қызметтермен қамту бағалау санының кемінде 80%-ы немесе одан артық болуға тиіс.</w:t>
      </w:r>
    </w:p>
    <w:p>
      <w:pPr>
        <w:spacing w:after="0"/>
        <w:ind w:left="0"/>
        <w:jc w:val="both"/>
      </w:pPr>
      <w:r>
        <w:rPr>
          <w:rFonts w:ascii="Times New Roman"/>
          <w:b w:val="false"/>
          <w:i w:val="false"/>
          <w:color w:val="000000"/>
          <w:sz w:val="28"/>
        </w:rPr>
        <w:t xml:space="preserve">
      ЕЖЕ-ді ақпараттық-білім беру компонентін, презервативтер, лубриканттар таратуды қамтитын профилактикалық көрсетілетін қызметтермен қамту бағалау санының кемінде 30%-ы немесе одан артық болуға тиіс. </w:t>
      </w:r>
    </w:p>
    <w:p>
      <w:pPr>
        <w:spacing w:after="0"/>
        <w:ind w:left="0"/>
        <w:jc w:val="both"/>
      </w:pPr>
      <w:r>
        <w:rPr>
          <w:rFonts w:ascii="Times New Roman"/>
          <w:b w:val="false"/>
          <w:i w:val="false"/>
          <w:color w:val="000000"/>
          <w:sz w:val="28"/>
        </w:rPr>
        <w:t>
      Халықтың негізгі топтары арасындағы жұмыс индикаторлары: 1 аутрич жұмыскерге жүктеме тұрақты түрде профилактикалық бағдарламаларға жаңа адамдарды тарта отырып, 70 адамды және одан артық адамды құрайды. АИТВ инфекциясының болуына тестілеуден өткен адамдар саны – профилактикалық бағдарламаларға тартылғандар санының кемінде 95%-ы.</w:t>
      </w:r>
    </w:p>
    <w:p>
      <w:pPr>
        <w:spacing w:after="0"/>
        <w:ind w:left="0"/>
        <w:jc w:val="both"/>
      </w:pPr>
      <w:r>
        <w:rPr>
          <w:rFonts w:ascii="Times New Roman"/>
          <w:b w:val="false"/>
          <w:i w:val="false"/>
          <w:color w:val="000000"/>
          <w:sz w:val="28"/>
        </w:rPr>
        <w:t>
      АИТВ-мен өмір сүретін адамдар арасындағы жұмыс индикаторлары: 1 аутрич жұмыскерге жүктеме кемінде 60 адамды құрайды және 1 әлеуметтік жұмыскерге жүктеме кемінде 30 адамды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Стационарлық және жылжымалы сенім пункттерінің жұмыс кестесін олар орналасқан ұйымдар айқындайды, стационарлық сенім пункті эпидемиологиялық жағдай ескеріле отырып, халықтың негізгі топтарының бағалау санынан 500 және одан көп адамға бір сенім пункті есебінен ашылады. АИТВ инфекциясының профилактикасы саласындағы қызметті жүзеге асыратын денсаулық сақтау ұйымдарының және үкіметтік емес ұйымдардың жанындағы стационарлық және жылжымалы сенім пункттерін жарақтандыру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Үкіметтік емес ұйымдар арқылы мемлекеттік әлеуметтік гранттар мен мемлекеттік әлеуметтік тапсырыстарды орналастыру және іске асыру Қазақстан Республикасындағы (бұдан әрі – ҚР) үкіметтік емес ұйымдар қызметінің мәселелері жөніндегі заңнамаға және "Халық денсаулығы және денсаулық сақтау жүйесі туралы" ҚР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 денсаулық сақтау саласындағы уәкілетті орган және облыстардың, республикалық маңызы бар қалалардың және астананың жергілікті атқарушы органдары жүзеге асырады.</w:t>
      </w:r>
    </w:p>
    <w:p>
      <w:pPr>
        <w:spacing w:after="0"/>
        <w:ind w:left="0"/>
        <w:jc w:val="both"/>
      </w:pPr>
      <w:r>
        <w:rPr>
          <w:rFonts w:ascii="Times New Roman"/>
          <w:b w:val="false"/>
          <w:i w:val="false"/>
          <w:color w:val="000000"/>
          <w:sz w:val="28"/>
        </w:rPr>
        <w:t xml:space="preserve">
      Үкіметтік емес ұйымдар АИТВ инфекциясының профилактикасы жөніндегі қызметті АИТВ инфекциясымен өмір сүретін адамдарды тестілеуден бастап емдеуге бейілділікке дейін көрсетілетін қызметтермен қамтамасыз ете отырып, профилактикалық бағдарламаларға негізгі топтардың өкілдерін тарту арқылы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2" w:id="3"/>
    <w:p>
      <w:pPr>
        <w:spacing w:after="0"/>
        <w:ind w:left="0"/>
        <w:jc w:val="both"/>
      </w:pPr>
      <w:r>
        <w:rPr>
          <w:rFonts w:ascii="Times New Roman"/>
          <w:b w:val="false"/>
          <w:i w:val="false"/>
          <w:color w:val="000000"/>
          <w:sz w:val="28"/>
        </w:rPr>
        <w:t>
      "17. Байланысқа дейінгі және байланыстан кейінгі профилактиканы ұсыну денсаулық сақтау саласындағы уәкілетті органның жанындағы медициналық көрсетілетін қызметтердің сапасы жөніндегі бірлескен комиссия мақұлдаған ересектер мен балаларда АИТВ инфекциясын диагностикалау мен емдеудің клиникалық хаттамаларының ұсынымдарына сәйкес жүргізіледі. АИТВ инфекциясының профилактикасы саласындағы қызметті жүзеге асыратын медициналық денсаулық сақтау ұйымдары ықтимал қажеттіліктерге сүйене отырып, экспресс тесттерді уақтылы жоспарлайды және сатып 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"19. АИТВ-ға экспресс тестілеу сапасын бағалау мақсатында мониторингтік баруды АИТВ инфекциясының профилактикасы саласындағы қызметті жүзеге асыратын денсаулық сақтау ұйымдарының мамандары АИТВ-ға экспресс тесттерді пайдаланатын денсаулық сақтау ұйымдарында және үкіметтік емес ұйымдарда (жылына кемінде 50 көрсетілетін қызмет) жылына бір рет жүргізеді.";</w:t>
      </w:r>
    </w:p>
    <w:bookmarkEnd w:id="4"/>
    <w:bookmarkStart w:name="z15" w:id="5"/>
    <w:p>
      <w:pPr>
        <w:spacing w:after="0"/>
        <w:ind w:left="0"/>
        <w:jc w:val="both"/>
      </w:pPr>
      <w:r>
        <w:rPr>
          <w:rFonts w:ascii="Times New Roman"/>
          <w:b w:val="false"/>
          <w:i w:val="false"/>
          <w:color w:val="000000"/>
          <w:sz w:val="28"/>
        </w:rPr>
        <w:t>
      мынадай мазмұндағы 20 және 21-тармақтармен толықтырылсын:</w:t>
      </w:r>
    </w:p>
    <w:bookmarkEnd w:id="5"/>
    <w:bookmarkStart w:name="z16" w:id="6"/>
    <w:p>
      <w:pPr>
        <w:spacing w:after="0"/>
        <w:ind w:left="0"/>
        <w:jc w:val="both"/>
      </w:pPr>
      <w:r>
        <w:rPr>
          <w:rFonts w:ascii="Times New Roman"/>
          <w:b w:val="false"/>
          <w:i w:val="false"/>
          <w:color w:val="000000"/>
          <w:sz w:val="28"/>
        </w:rPr>
        <w:t>
      "20. ИЕТ, СЖ, ЕЖЕ арасында АИТВ инфекциясының таралуын анықтау үшін жыл сайын биомінез-құлықтық зерттеулер жүргізіледі. Халықтың негізгі топтары арасында биомінез-құлықтық зерттеу жүргізу үшін көрсетілетін қызметтер тізбесі Қағидаларға 5-қосымшаға сәйкес қалыптастырылады;</w:t>
      </w:r>
    </w:p>
    <w:bookmarkEnd w:id="6"/>
    <w:bookmarkStart w:name="z17" w:id="7"/>
    <w:p>
      <w:pPr>
        <w:spacing w:after="0"/>
        <w:ind w:left="0"/>
        <w:jc w:val="both"/>
      </w:pPr>
      <w:r>
        <w:rPr>
          <w:rFonts w:ascii="Times New Roman"/>
          <w:b w:val="false"/>
          <w:i w:val="false"/>
          <w:color w:val="000000"/>
          <w:sz w:val="28"/>
        </w:rPr>
        <w:t>
      21. Халық арасында ақпараттық жұмыс жүргізу үшін көрсетілетін қызметтер тізбесі Қағидаларға 6-қосымшаға сәйкес айқындалған.";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қосымшағаларға</w:t>
      </w:r>
      <w:r>
        <w:rPr>
          <w:rFonts w:ascii="Times New Roman"/>
          <w:b w:val="false"/>
          <w:i w:val="false"/>
          <w:color w:val="000000"/>
          <w:sz w:val="28"/>
        </w:rPr>
        <w:t xml:space="preserve"> сәйкес жаңа редакцияға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5 және 6-қосымшалармен толықтырылсын.</w:t>
      </w:r>
    </w:p>
    <w:bookmarkStart w:name="z20" w:id="8"/>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8"/>
    <w:bookmarkStart w:name="z21"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22"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2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11 шілдедегі</w:t>
            </w:r>
            <w:r>
              <w:br/>
            </w:r>
            <w:r>
              <w:rPr>
                <w:rFonts w:ascii="Times New Roman"/>
                <w:b w:val="false"/>
                <w:i w:val="false"/>
                <w:color w:val="000000"/>
                <w:sz w:val="20"/>
              </w:rPr>
              <w:t>№ 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инфекциясының</w:t>
            </w:r>
            <w:r>
              <w:br/>
            </w:r>
            <w:r>
              <w:rPr>
                <w:rFonts w:ascii="Times New Roman"/>
                <w:b w:val="false"/>
                <w:i w:val="false"/>
                <w:color w:val="000000"/>
                <w:sz w:val="20"/>
              </w:rPr>
              <w:t>профилактикасы жөніндегі</w:t>
            </w:r>
            <w:r>
              <w:br/>
            </w:r>
            <w:r>
              <w:rPr>
                <w:rFonts w:ascii="Times New Roman"/>
                <w:b w:val="false"/>
                <w:i w:val="false"/>
                <w:color w:val="000000"/>
                <w:sz w:val="20"/>
              </w:rPr>
              <w:t>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8" w:id="13"/>
    <w:p>
      <w:pPr>
        <w:spacing w:after="0"/>
        <w:ind w:left="0"/>
        <w:jc w:val="left"/>
      </w:pPr>
      <w:r>
        <w:rPr>
          <w:rFonts w:ascii="Times New Roman"/>
          <w:b/>
          <w:i w:val="false"/>
          <w:color w:val="000000"/>
        </w:rPr>
        <w:t xml:space="preserve"> АИТВ инфекциясының профилактикасы саласындағы қызметті жүзеге асыратын денсаулық сақтау ұйымдарының және үкіметтік емес ұйымдардың жанындағы стационарлық және жылжымалы сенім пункттерінің жарақтандырылуы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сенім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экрандалған стационарлық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таймер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жаппалы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 препаратын қоса алғанда, алғашқы медициналық көмекке арналған дәрі-дәрмек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таймер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 препаратын қоса алғанда, алғашқы медициналық көмекке арналған дәрі-дәрмек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"___"_________</w:t>
            </w:r>
            <w:r>
              <w:br/>
            </w:r>
            <w:r>
              <w:rPr>
                <w:rFonts w:ascii="Times New Roman"/>
                <w:b w:val="false"/>
                <w:i w:val="false"/>
                <w:color w:val="000000"/>
                <w:sz w:val="20"/>
              </w:rPr>
              <w:t>№_____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инфекциясының</w:t>
            </w:r>
            <w:r>
              <w:br/>
            </w:r>
            <w:r>
              <w:rPr>
                <w:rFonts w:ascii="Times New Roman"/>
                <w:b w:val="false"/>
                <w:i w:val="false"/>
                <w:color w:val="000000"/>
                <w:sz w:val="20"/>
              </w:rPr>
              <w:t>профилактикасы жөніндегі</w:t>
            </w:r>
            <w:r>
              <w:br/>
            </w:r>
            <w:r>
              <w:rPr>
                <w:rFonts w:ascii="Times New Roman"/>
                <w:b w:val="false"/>
                <w:i w:val="false"/>
                <w:color w:val="000000"/>
                <w:sz w:val="20"/>
              </w:rPr>
              <w:t>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1" w:id="14"/>
    <w:p>
      <w:pPr>
        <w:spacing w:after="0"/>
        <w:ind w:left="0"/>
        <w:jc w:val="left"/>
      </w:pPr>
      <w:r>
        <w:rPr>
          <w:rFonts w:ascii="Times New Roman"/>
          <w:b/>
          <w:i w:val="false"/>
          <w:color w:val="000000"/>
        </w:rPr>
        <w:t xml:space="preserve"> АИТВ инфекциясының профилактикасы саласындағы қызметті жүзеге асыратын денсаулық сақтау ұйымдарының және үкіметтік емес ұйымдардың жанындағы достық кабинеттерінің жарақтандырылуы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кабинеті (гинеколог+дерматовенеролог)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Грибок ауруларын диагностикалауға арналған люминесцентті шам (Вуд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 биологиялық бинокулярлық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 сәулелендіргіш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бір рефлекторлық медициналық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құралды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медициналық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Құжаттамаға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ерітіндіге арналған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бар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аспаптар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хирургиялық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"___"__________</w:t>
            </w:r>
            <w:r>
              <w:br/>
            </w:r>
            <w:r>
              <w:rPr>
                <w:rFonts w:ascii="Times New Roman"/>
                <w:b w:val="false"/>
                <w:i w:val="false"/>
                <w:color w:val="000000"/>
                <w:sz w:val="20"/>
              </w:rPr>
              <w:t>№_____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инфекциясының</w:t>
            </w:r>
            <w:r>
              <w:br/>
            </w:r>
            <w:r>
              <w:rPr>
                <w:rFonts w:ascii="Times New Roman"/>
                <w:b w:val="false"/>
                <w:i w:val="false"/>
                <w:color w:val="000000"/>
                <w:sz w:val="20"/>
              </w:rPr>
              <w:t>профилактикасы жөніндегі</w:t>
            </w:r>
            <w:r>
              <w:br/>
            </w:r>
            <w:r>
              <w:rPr>
                <w:rFonts w:ascii="Times New Roman"/>
                <w:b w:val="false"/>
                <w:i w:val="false"/>
                <w:color w:val="000000"/>
                <w:sz w:val="20"/>
              </w:rPr>
              <w:t>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4" w:id="15"/>
    <w:p>
      <w:pPr>
        <w:spacing w:after="0"/>
        <w:ind w:left="0"/>
        <w:jc w:val="left"/>
      </w:pPr>
      <w:r>
        <w:rPr>
          <w:rFonts w:ascii="Times New Roman"/>
          <w:b/>
          <w:i w:val="false"/>
          <w:color w:val="000000"/>
        </w:rPr>
        <w:t xml:space="preserve"> Халықтың негізгі топтары арасында биомінез-құлықтық зерттеулер жүргізуге арналған көрсетілетін қызметтер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топтарының 1 адамына көрсетілетін қызмет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 қатысушылар санынан көрсетілетін қызметтердің үлес салмағы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эпидемиолог-дәрігер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эпидемиолог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қанның құрғақ тамшысында АИТВ-1,2-ге антиденелерді ИФТ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АИТВ-1,2-ге жиынтық антиденелерді және р24 антигенін экспресс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қанның құрғақ тамшысында С гепатитіне антиденелерді ИФТ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қанның құрғақ тамшысында Treponema pallidum-ге антиденелерді ИФТ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қауіпсіз жинауға және кәдеге жаратуға арналған контейнерлер (бұдан әрі – ҚЖКЖҚ)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ҚЖКЖҚ-ны кәдеге жарату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"___"__________</w:t>
            </w:r>
            <w:r>
              <w:br/>
            </w:r>
            <w:r>
              <w:rPr>
                <w:rFonts w:ascii="Times New Roman"/>
                <w:b w:val="false"/>
                <w:i w:val="false"/>
                <w:color w:val="000000"/>
                <w:sz w:val="20"/>
              </w:rPr>
              <w:t>№_____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инфекциясының</w:t>
            </w:r>
            <w:r>
              <w:br/>
            </w:r>
            <w:r>
              <w:rPr>
                <w:rFonts w:ascii="Times New Roman"/>
                <w:b w:val="false"/>
                <w:i w:val="false"/>
                <w:color w:val="000000"/>
                <w:sz w:val="20"/>
              </w:rPr>
              <w:t>профилактикасы жөніндегі</w:t>
            </w:r>
            <w:r>
              <w:br/>
            </w:r>
            <w:r>
              <w:rPr>
                <w:rFonts w:ascii="Times New Roman"/>
                <w:b w:val="false"/>
                <w:i w:val="false"/>
                <w:color w:val="000000"/>
                <w:sz w:val="20"/>
              </w:rPr>
              <w:t>іс-шараларды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37" w:id="16"/>
    <w:p>
      <w:pPr>
        <w:spacing w:after="0"/>
        <w:ind w:left="0"/>
        <w:jc w:val="left"/>
      </w:pPr>
      <w:r>
        <w:rPr>
          <w:rFonts w:ascii="Times New Roman"/>
          <w:b/>
          <w:i w:val="false"/>
          <w:color w:val="000000"/>
        </w:rPr>
        <w:t xml:space="preserve"> Халық арасында ақпараттық жұмыс жүргізу үшін көрсетілетін қызметтер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жиілігі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тұрғынға шаққанда 1-еу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Билбордтар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Плакаттар мен стендтер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ұйымға, оның ішінде тергеу изоляторлары және қылмыстық-атқару жүйесі мекемелеріне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