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53d2" w14:textId="4815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16 шiлдедегi № 56 бұйрығы. Қазақстан Республикасының Әділет министрлігінде 2024 жылғы 17 шiлдеде № 34745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даму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шілдедегі</w:t>
            </w:r>
            <w:r>
              <w:br/>
            </w:r>
            <w:r>
              <w:rPr>
                <w:rFonts w:ascii="Times New Roman"/>
                <w:b w:val="false"/>
                <w:i w:val="false"/>
                <w:color w:val="000000"/>
                <w:sz w:val="20"/>
              </w:rPr>
              <w:t>№ 56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жүзеге асырылатын орындарда жазба үшін темекі шегудің зияны туралы ескертуді бекіту туралы" Қазақстан Республикасы Денсаулық сақтау министрінің 2020 жылғы 28 қазандағы № ҚР ДСМ-163/2020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жазба үшін темекі шегудің зияны туралы ескертуді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110-бабының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бұйырыққа </w:t>
      </w:r>
      <w:r>
        <w:rPr>
          <w:rFonts w:ascii="Times New Roman"/>
          <w:b w:val="false"/>
          <w:i w:val="false"/>
          <w:color w:val="000000"/>
          <w:sz w:val="28"/>
        </w:rPr>
        <w:t>қосымшаға</w:t>
      </w:r>
      <w:r>
        <w:rPr>
          <w:rFonts w:ascii="Times New Roman"/>
          <w:b w:val="false"/>
          <w:i w:val="false"/>
          <w:color w:val="000000"/>
          <w:sz w:val="28"/>
        </w:rPr>
        <w:t xml:space="preserve"> сәйкес отырған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жазба үшін темекі шегудің зияны туралы ескерту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жазба үшін темекі шегудің зияны туралы ескерту";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Темекі бұйымдарын, оның ішінде қыздырылатын темекісі бар бұйымдарды, қорқорға арналған темекіні, қорқор қоспасын, темекі қыздыруға арналған жүйелерді (бұдан әрі – темекі бұйымдары) сату жүзеге асырылатын орындарда жазу үшін темекі шегудің зияны туралы ескертулер "Халық денсаулығы және денсаулық сақтау жүйесі туралы" Қазақстан Республикасының Кодексі 110-бабының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темекі тұтынудың және темекі түтінін жұтудың адам организмі үшін қатты зиян келтіретін салдары туралы ескерту жазбамен (бұдан әрі – Ескерту жазбасы)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9"/>
    <w:p>
      <w:pPr>
        <w:spacing w:after="0"/>
        <w:ind w:left="0"/>
        <w:jc w:val="both"/>
      </w:pPr>
      <w:r>
        <w:rPr>
          <w:rFonts w:ascii="Times New Roman"/>
          <w:b w:val="false"/>
          <w:i w:val="false"/>
          <w:color w:val="000000"/>
          <w:sz w:val="28"/>
        </w:rPr>
        <w:t>
      "3. Темекі бұйымдарын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жиырма бір жасқа дейінгі адамдарға сатуға тыйым салынады" деген жазба орналастырылуға тиіс.".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"Бастапқы медициналық құжаттаманы жүргізу және есептерді ұсыну қағидаларын бекіту туралы" Қазақстан Республикасы Денсаулық сақтау министрінің 2020 жылғы 10 желтоқсандағы № ҚР ДСМ-244/2020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саулық сақтау жүйесі туралы" Қазақстан Республикасы Кодексінің 115-бабы 2-тармағының </w:t>
      </w:r>
      <w:r>
        <w:rPr>
          <w:rFonts w:ascii="Times New Roman"/>
          <w:b w:val="false"/>
          <w:i w:val="false"/>
          <w:color w:val="000000"/>
          <w:sz w:val="28"/>
        </w:rPr>
        <w:t>9)-тармақшасына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бастапқы медициналық құжаттаманы жүргізу және есептерді ұсыну қағидалары (бұдан әрі – Қағидалар) "Халық денсаулығы және денсаулық сақтау жүйесі туралы" Қазақстан Республикасы Кодексінің (бұдан әрі – Кодекс) 115-бабы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бастапқы медициналық құжаттама нысандарын жүргізу және денсаулық сақтау саласындағы есептерді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33" w:id="10"/>
    <w:p>
      <w:pPr>
        <w:spacing w:after="0"/>
        <w:ind w:left="0"/>
        <w:jc w:val="both"/>
      </w:pPr>
      <w:r>
        <w:rPr>
          <w:rFonts w:ascii="Times New Roman"/>
          <w:b w:val="false"/>
          <w:i w:val="false"/>
          <w:color w:val="000000"/>
          <w:sz w:val="28"/>
        </w:rPr>
        <w:t>
      "4) зиянды әдеттер (темекі бұйымдарын, оның ішінде қыздырылатын темекісі бар бұйымдарды, қорқорға арналған темекіні, қорқор қоспасын, темекіні қыздыруға арналған жүйелерді, алкогольді тұтыну);"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бекіту туралы" Қазақстан Республикасы Денсаулық сақтау министрінің 2020 жылғы 20 желтоқсандағы № ҚР ДСМ-285/2020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 (бұдан әрі – Қағидалар) "Халық денсаулығы және денсаулық сақтау жүйесі туралы" Қазақстан Республикасының Кодексі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1" w:id="11"/>
    <w:p>
      <w:pPr>
        <w:spacing w:after="0"/>
        <w:ind w:left="0"/>
        <w:jc w:val="both"/>
      </w:pPr>
      <w:r>
        <w:rPr>
          <w:rFonts w:ascii="Times New Roman"/>
          <w:b w:val="false"/>
          <w:i w:val="false"/>
          <w:color w:val="000000"/>
          <w:sz w:val="28"/>
        </w:rPr>
        <w:t>
      "10. ЖДО жеке ғимаратта орналастырылады немесе пациенттердің (келушілердің) басқа ағындарымен қиылыспайтын, сондай-ақ мүгедектігі бар адамдар мен халықтың жүріп-тұруы шектеулі басқа да топтары үшін қолжетімді жеке кіру есігі болады.";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43" w:id="12"/>
    <w:p>
      <w:pPr>
        <w:spacing w:after="0"/>
        <w:ind w:left="0"/>
        <w:jc w:val="both"/>
      </w:pPr>
      <w:r>
        <w:rPr>
          <w:rFonts w:ascii="Times New Roman"/>
          <w:b w:val="false"/>
          <w:i w:val="false"/>
          <w:color w:val="000000"/>
          <w:sz w:val="28"/>
        </w:rPr>
        <w:t>
      "2) саламатты өмір салтын ұстану, оның ішінде пайдалы ұтымды тамақтану, физикалық белсендікті, спортпен айналысу, тамақтануды ілгерілету және насихаттау; аурулардың профилактикасы, мінез-құлықтың қауіп-қатер факторларының (нашақорлықты, темекі бұйымдарын, оның ішінде қыздырылатын темекісі бар бұйымдарды, қорқорға арналған темекіні, қорқор қоспасын, темекі қыздыруға арналған жүйелерді, алкогольді және басқа да психикаға белсенді әсер ететін заттарды тұтынудың профилактикасы), ақпараттық-түсіндіру жұмысы, жасөспірімдер мен жастарға денсаулықты нығайту және өмір салтымен байланысты аурулардың профилактикасы, оның ішінде репродуктивтік және психикалық денсаулықты сақтау бойынша гигиеналық оқыту мәселелері.";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Start w:name="z45" w:id="13"/>
    <w:p>
      <w:pPr>
        <w:spacing w:after="0"/>
        <w:ind w:left="0"/>
        <w:jc w:val="both"/>
      </w:pPr>
      <w:r>
        <w:rPr>
          <w:rFonts w:ascii="Times New Roman"/>
          <w:b w:val="false"/>
          <w:i w:val="false"/>
          <w:color w:val="000000"/>
          <w:sz w:val="28"/>
        </w:rPr>
        <w:t>
      "13) психологиялық көмек көрсету, психикалық денсаулықты сақтау үшін консультация беру, мінез-құлықтың қауіпті түрлерінің (оның ішінде өзін-өзі жаралау, суицидтік мінез-құлық), темекі бұйымдарын, оның ішінде қыздырылатын темекісі бар бұйымдарды, қорқорға арналған темекіні, қорқор қоспасын, темекі қыздыруға арналған жүйелерді, нашақорлықтан, уытқұмарлықтан, сондай-ақ құмар ойындарға патологиялық тартудан туындаған тәуелділіктердің профилактикасы;";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47" w:id="14"/>
    <w:p>
      <w:pPr>
        <w:spacing w:after="0"/>
        <w:ind w:left="0"/>
        <w:jc w:val="both"/>
      </w:pPr>
      <w:r>
        <w:rPr>
          <w:rFonts w:ascii="Times New Roman"/>
          <w:b w:val="false"/>
          <w:i w:val="false"/>
          <w:color w:val="000000"/>
          <w:sz w:val="28"/>
        </w:rPr>
        <w:t>
      "3) мінез-құлықтық қауіп факторларының (темекі бұйымдарын, оның ішінде қыздырылатын темекісі бар бұйымдарды, қорқорға арналған темекіні, қорқор қоспасын, темекі қыздыруға арналған жүйелерді, алкоголь, есірткі және басқа да психикаға белсенді әсер ететін заттарды тұтыну) профилактикасы";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49" w:id="15"/>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тұтынудан, нашақорлықтан, уытқұмарлықтан, сондай-ақ құмар ойындарға патологиялық тартылудан туындаған мінез-құлықтың тәуекелді нысандарының (өзін-өзі жаралау, суицидтік мінез-құлықты болғызбау) профилактикасы;";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51" w:id="16"/>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тұтынудан, нашақорлықтан, уытқұмарлықтан, сондай-ақ құмар ойындарға патологиялық құмар болудан туындаған мінез-құлықтың тәуекелді нысандарының (өзін-өзі жаралау, суицидтік мінез-құлық) профилактикасы;";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"Стратегиялық маңызды дәрілік заттар мен медициналық бұйымдардың тізбесін бекіту туралы" Қазақстан Республикасы Денсаулық сақтау министрінің м.а. 2023 жылғы 3 наурыздағы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32025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 7-бабының </w:t>
      </w:r>
      <w:r>
        <w:rPr>
          <w:rFonts w:ascii="Times New Roman"/>
          <w:b w:val="false"/>
          <w:i w:val="false"/>
          <w:color w:val="000000"/>
          <w:sz w:val="28"/>
        </w:rPr>
        <w:t>104-2)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