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6dbe" w14:textId="2f06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"Дәрежелерді беру қағидаларын бекіту туралы" Қазақстан Республикасы Білім және ғылым министрінің 2011 жылғы 31 наурыздағы № 127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18 шiлдедегi № 352 бұйрығы. Қазақстан Республикасының Әділет министрлігінде 2024 жылғы 22 шiлдеде № 34781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"Дәрежелерді беру қағидаларын бекіту туралы" Қазақстан Республикасы Білім және ғылым министрінің 2011 жылы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6951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Дәрежелерді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Дәрежелерді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(бұдан әрі – Министрлік туралы ереже) 15-тармағының </w:t>
      </w:r>
      <w:r>
        <w:rPr>
          <w:rFonts w:ascii="Times New Roman"/>
          <w:b w:val="false"/>
          <w:i w:val="false"/>
          <w:color w:val="000000"/>
          <w:sz w:val="28"/>
        </w:rPr>
        <w:t>119) тармақшасына</w:t>
      </w:r>
      <w:r>
        <w:rPr>
          <w:rFonts w:ascii="Times New Roman"/>
          <w:b w:val="false"/>
          <w:i w:val="false"/>
          <w:color w:val="000000"/>
          <w:sz w:val="28"/>
        </w:rPr>
        <w:t xml:space="preserve"> сәйкес әзірленді және философия докторы (PhD), бейіні бойынша доктор дәрежелерін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"Диссертацияның тақырыбы (бекіту күніне) "Ғылым және технологиялық саясат туралы" Қазақстан Республикасы Заңның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қалыптастыратын ғылымның даму бағыттарына және (немесе) мемлекеттік бағдарламаларға сәйкес болуы тиіс (Қазақстан Республикасы азаматтарының, шетелдіктердің және азаматтығы жоқ тұлғалардың шетелде алған ғылыми дәрежелерінің баламалылығын тануға ұсынылған диссертациялардан басқа).";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1" w:id="1"/>
    <w:p>
      <w:pPr>
        <w:spacing w:after="0"/>
        <w:ind w:left="0"/>
        <w:jc w:val="both"/>
      </w:pPr>
      <w:r>
        <w:rPr>
          <w:rFonts w:ascii="Times New Roman"/>
          <w:b w:val="false"/>
          <w:i w:val="false"/>
          <w:color w:val="000000"/>
          <w:sz w:val="28"/>
        </w:rPr>
        <w:t>
      "5. Диссертация өзі жазу, ішкі бірлік, ғылыми жаңашылдық, дәйектілік, практикалық құндылық пен академиялық адалдық принциптері сақтала отырып орындалады.</w:t>
      </w:r>
    </w:p>
    <w:bookmarkEnd w:id="1"/>
    <w:p>
      <w:pPr>
        <w:spacing w:after="0"/>
        <w:ind w:left="0"/>
        <w:jc w:val="both"/>
      </w:pPr>
      <w:r>
        <w:rPr>
          <w:rFonts w:ascii="Times New Roman"/>
          <w:b w:val="false"/>
          <w:i w:val="false"/>
          <w:color w:val="000000"/>
          <w:sz w:val="28"/>
        </w:rPr>
        <w:t>
      Өзі жазу принципі диссертацияны докторанттың өзі жазуын және диссертация авторының ғылымға, техника мен технологиялардың дамуына қосқан жеке үлесін танытады.</w:t>
      </w:r>
    </w:p>
    <w:p>
      <w:pPr>
        <w:spacing w:after="0"/>
        <w:ind w:left="0"/>
        <w:jc w:val="both"/>
      </w:pPr>
      <w:r>
        <w:rPr>
          <w:rFonts w:ascii="Times New Roman"/>
          <w:b w:val="false"/>
          <w:i w:val="false"/>
          <w:color w:val="000000"/>
          <w:sz w:val="28"/>
        </w:rPr>
        <w:t>
      Ішкі бірлік принципі диссертацияның ішкі бірлігінің болуын, диссертацияның барлық бөлімдері мен ережелері логикалық түрде өзара байланысты болуын; ғылыми ережелер, алынған нәтижелер мен ұсынымдар диссертацияда қойылған мақсаттар мен міндеттерге сәйкес болуын танытады. Автор ұсынған жаңа шешімдер (қағидаттар, әдістер) дәлелденіп, бұрыннан белгілі шешімдермен салыстырылып бағаланады.</w:t>
      </w:r>
    </w:p>
    <w:p>
      <w:pPr>
        <w:spacing w:after="0"/>
        <w:ind w:left="0"/>
        <w:jc w:val="both"/>
      </w:pPr>
      <w:r>
        <w:rPr>
          <w:rFonts w:ascii="Times New Roman"/>
          <w:b w:val="false"/>
          <w:i w:val="false"/>
          <w:color w:val="000000"/>
          <w:sz w:val="28"/>
        </w:rPr>
        <w:t>
      Ғылыми жаңашылдық принципі диссертацияның ғылыми нәтижелері, ережелері, ұсынымдары мен қорытындыларының жаңа болуын білдіреді және диссертация:</w:t>
      </w:r>
    </w:p>
    <w:p>
      <w:pPr>
        <w:spacing w:after="0"/>
        <w:ind w:left="0"/>
        <w:jc w:val="both"/>
      </w:pPr>
      <w:r>
        <w:rPr>
          <w:rFonts w:ascii="Times New Roman"/>
          <w:b w:val="false"/>
          <w:i w:val="false"/>
          <w:color w:val="000000"/>
          <w:sz w:val="28"/>
        </w:rPr>
        <w:t xml:space="preserve">
      жиынтығы жаңа ғылыми жетістік ретінде белгіленген немесе нақты ғылыми бағыттардың дамуы үшін аса маңызды жаңа ғылыми негізделген теориялық және (немесе) эксперименттік нәтижелерді; </w:t>
      </w:r>
    </w:p>
    <w:p>
      <w:pPr>
        <w:spacing w:after="0"/>
        <w:ind w:left="0"/>
        <w:jc w:val="both"/>
      </w:pPr>
      <w:r>
        <w:rPr>
          <w:rFonts w:ascii="Times New Roman"/>
          <w:b w:val="false"/>
          <w:i w:val="false"/>
          <w:color w:val="000000"/>
          <w:sz w:val="28"/>
        </w:rPr>
        <w:t xml:space="preserve">
      не енуі ел экономикасын дамытуға маңызды үлес қосатын ғылыми негізделген техникалық, технологиялық, экономикалық немесе басқару шешімдерін қамтиды. </w:t>
      </w:r>
    </w:p>
    <w:p>
      <w:pPr>
        <w:spacing w:after="0"/>
        <w:ind w:left="0"/>
        <w:jc w:val="both"/>
      </w:pPr>
      <w:r>
        <w:rPr>
          <w:rFonts w:ascii="Times New Roman"/>
          <w:b w:val="false"/>
          <w:i w:val="false"/>
          <w:color w:val="000000"/>
          <w:sz w:val="28"/>
        </w:rPr>
        <w:t>
      Дәйектілік принципі диссертация жұмысының нәтижелері компьютерлік технологияларды қолдану (егер қолданылса) арқылы ғылыми зерттеудің қазіргі заманғы әдістері мен деректерді өңдеу және интерпретациялау әдістемелерін пайдалана отырып алынғанын білдіреді; жаратылыстану, техникалық, медициналық, ауылшаруашылық мамандықтары бойынша орындалған диссертациялар үшін теориялық қорытындылар, модельдер, анықталған өзара байланыстар және заңдылықтар эксперименттік зерттеулермен дәлелденеді және расталады; "Білім беру" тобының мамандықтары үшін нәтижелер педагогикалық эксперимент (егер қолданылса) негізінде дәлелденеді.</w:t>
      </w:r>
    </w:p>
    <w:p>
      <w:pPr>
        <w:spacing w:after="0"/>
        <w:ind w:left="0"/>
        <w:jc w:val="both"/>
      </w:pPr>
      <w:r>
        <w:rPr>
          <w:rFonts w:ascii="Times New Roman"/>
          <w:b w:val="false"/>
          <w:i w:val="false"/>
          <w:color w:val="000000"/>
          <w:sz w:val="28"/>
        </w:rPr>
        <w:t>
      Диссертацияның практикалық құндылық принципі қолданбалы мәні бар диссертацияда авторлық куәліктермен, патенттермен, зияткерлік меншік куәліктерімен, өндіріске ену актілерімен және басқа да ресми құжаттармен расталған автордың қол жеткізген ғылыми нәтижелерінің практикада қолданылуы туралы мәліметтер, ал теориялық мәнге ие диссертацияда ғылыми тұжырымдарды пайдалану жөнінде ұсынымдар келтірілетінін білдіреді.</w:t>
      </w:r>
    </w:p>
    <w:p>
      <w:pPr>
        <w:spacing w:after="0"/>
        <w:ind w:left="0"/>
        <w:jc w:val="both"/>
      </w:pPr>
      <w:r>
        <w:rPr>
          <w:rFonts w:ascii="Times New Roman"/>
          <w:b w:val="false"/>
          <w:i w:val="false"/>
          <w:color w:val="000000"/>
          <w:sz w:val="28"/>
        </w:rPr>
        <w:t>
      Академиялық адалдық принципі диссертация авторының басқа авторлардың құқықтары мен заңды мүдделерін сақтауын және:</w:t>
      </w:r>
    </w:p>
    <w:p>
      <w:pPr>
        <w:spacing w:after="0"/>
        <w:ind w:left="0"/>
        <w:jc w:val="both"/>
      </w:pPr>
      <w:r>
        <w:rPr>
          <w:rFonts w:ascii="Times New Roman"/>
          <w:b w:val="false"/>
          <w:i w:val="false"/>
          <w:color w:val="000000"/>
          <w:sz w:val="28"/>
        </w:rPr>
        <w:t>
      мәтінді, идеяларды, гипотезаларды, қорытындыларды, әдістерді, зерттеу нәтижелерін, кестелерді, кодтарды, суреттерді немесе басқа авторлардың жұмыстарын авторына және мәтінді пайдалану дереккөзіне сілтеме жасамай пайдалану және (немесе) иелену, сондай-ақ басқа тілден аударылған мәтінді пайдаланумен қоса мағынаны өзгертусіз сөздерді және пікірлерді синонимдік ауыстырумен басқа авторлардың мәтінін пайдалану (плагиат);</w:t>
      </w:r>
    </w:p>
    <w:p>
      <w:pPr>
        <w:spacing w:after="0"/>
        <w:ind w:left="0"/>
        <w:jc w:val="both"/>
      </w:pPr>
      <w:r>
        <w:rPr>
          <w:rFonts w:ascii="Times New Roman"/>
          <w:b w:val="false"/>
          <w:i w:val="false"/>
          <w:color w:val="000000"/>
          <w:sz w:val="28"/>
        </w:rPr>
        <w:t>
      өзінің материалын, нақты және сандық деректерді өзіне және (немесе) өзінің дереккөзіне сілтеме жасамай пайдалану (автоплагиат);</w:t>
      </w:r>
    </w:p>
    <w:p>
      <w:pPr>
        <w:spacing w:after="0"/>
        <w:ind w:left="0"/>
        <w:jc w:val="both"/>
      </w:pPr>
      <w:r>
        <w:rPr>
          <w:rFonts w:ascii="Times New Roman"/>
          <w:b w:val="false"/>
          <w:i w:val="false"/>
          <w:color w:val="000000"/>
          <w:sz w:val="28"/>
        </w:rPr>
        <w:t>
      жоқ дереккөздерге сілтеме жасау, дәйексіз деректерді және (немесе) нәтижелерді, жазуларды немесе олар туралы хабарламаларды ұсыну (фабрикация);</w:t>
      </w:r>
    </w:p>
    <w:p>
      <w:pPr>
        <w:spacing w:after="0"/>
        <w:ind w:left="0"/>
        <w:jc w:val="both"/>
      </w:pPr>
      <w:r>
        <w:rPr>
          <w:rFonts w:ascii="Times New Roman"/>
          <w:b w:val="false"/>
          <w:i w:val="false"/>
          <w:color w:val="000000"/>
          <w:sz w:val="28"/>
        </w:rPr>
        <w:t>
      нәтижесінде диссертациядағы зерттеу материалдары бұрмаланатын зерттеу материалдарын, жабдықтарды, суреттер мен иллюстрацияларды немесе процестерді манипуляциялау (фальсификация) фактілерінің болмауын білдіреді.</w:t>
      </w:r>
    </w:p>
    <w:p>
      <w:pPr>
        <w:spacing w:after="0"/>
        <w:ind w:left="0"/>
        <w:jc w:val="both"/>
      </w:pPr>
      <w:r>
        <w:rPr>
          <w:rFonts w:ascii="Times New Roman"/>
          <w:b w:val="false"/>
          <w:i w:val="false"/>
          <w:color w:val="000000"/>
          <w:sz w:val="28"/>
        </w:rPr>
        <w:t>
      Нормативтік құқықтық актілер мен ресми құжаттар атауларының, мемлекеттік және өзге ресми органдар мен ұйымдар атауларының, тиісті ғылым саласында жалпы қабылданған терминдердің, анықтамалар мен ұғымдардың, нормативтік құқықтық актілер мәтіндерінің, зерттелетін шығармалар мәтіндерінің сәйкес келуі егер оларды пайдаланудың көлемі және сипаты орындалған диссертацияның дербестігіне күмән тудырмаған кезде плагиат болып саналмайды. Плагиатты табу мүмкіндігін азайту немесе жою мақсатында техникалық құралдар мен әдістерді қолдануға да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 </w:t>
      </w:r>
    </w:p>
    <w:bookmarkStart w:name="z13" w:id="2"/>
    <w:p>
      <w:pPr>
        <w:spacing w:after="0"/>
        <w:ind w:left="0"/>
        <w:jc w:val="both"/>
      </w:pPr>
      <w:r>
        <w:rPr>
          <w:rFonts w:ascii="Times New Roman"/>
          <w:b w:val="false"/>
          <w:i w:val="false"/>
          <w:color w:val="000000"/>
          <w:sz w:val="28"/>
        </w:rPr>
        <w:t>
      "5-1. Диссертация мынадай нысандардың бірінде ұсынылады:</w:t>
      </w:r>
    </w:p>
    <w:bookmarkEnd w:id="2"/>
    <w:p>
      <w:pPr>
        <w:spacing w:after="0"/>
        <w:ind w:left="0"/>
        <w:jc w:val="both"/>
      </w:pPr>
      <w:r>
        <w:rPr>
          <w:rFonts w:ascii="Times New Roman"/>
          <w:b w:val="false"/>
          <w:i w:val="false"/>
          <w:color w:val="000000"/>
          <w:sz w:val="28"/>
        </w:rPr>
        <w:t xml:space="preserve">
      1) диссертациялық жұмыс; </w:t>
      </w:r>
    </w:p>
    <w:p>
      <w:pPr>
        <w:spacing w:after="0"/>
        <w:ind w:left="0"/>
        <w:jc w:val="both"/>
      </w:pPr>
      <w:r>
        <w:rPr>
          <w:rFonts w:ascii="Times New Roman"/>
          <w:b w:val="false"/>
          <w:i w:val="false"/>
          <w:color w:val="000000"/>
          <w:sz w:val="28"/>
        </w:rPr>
        <w:t>
      2) диссертация мазмұнына сәйкес келетін ғылыми салалардың бірінен Clarivate Analytics (Кларивэйт Аналитикс) компаниясының Journal Citation Reports (Жорнал Цитэйшэн Репортс) деректеріне сәйкес импакт-фактор бойынша бірінші және (немесе) екінші квартильге кіретін басылымдарда жарияланған кемінде екі мақала және бір шолу немесе үш мақала сериясы. Мақаланың біреуінде докторант үміткер бірінші автор немесе хат-хабарлардың авторы болады.</w:t>
      </w:r>
    </w:p>
    <w:p>
      <w:pPr>
        <w:spacing w:after="0"/>
        <w:ind w:left="0"/>
        <w:jc w:val="both"/>
      </w:pPr>
      <w:r>
        <w:rPr>
          <w:rFonts w:ascii="Times New Roman"/>
          <w:b w:val="false"/>
          <w:i w:val="false"/>
          <w:color w:val="000000"/>
          <w:sz w:val="28"/>
        </w:rPr>
        <w:t>
      Осы тармақтың талаптары орындалған жағдайда 6-тармақтың талаптары докторант үшін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 </w:t>
      </w:r>
    </w:p>
    <w:bookmarkStart w:name="z15" w:id="3"/>
    <w:p>
      <w:pPr>
        <w:spacing w:after="0"/>
        <w:ind w:left="0"/>
        <w:jc w:val="both"/>
      </w:pPr>
      <w:r>
        <w:rPr>
          <w:rFonts w:ascii="Times New Roman"/>
          <w:b w:val="false"/>
          <w:i w:val="false"/>
          <w:color w:val="000000"/>
          <w:sz w:val="28"/>
        </w:rPr>
        <w:t xml:space="preserve">
      "6. Философия докторы (PhD), бейіні бойынша доктор дәрежесін алуға ұсынылған диссертацияның негізгі ғылыми нәтижелері диссертация қорғалғанға дейін Ғылыми қызметтің негізгі нәтижелерін жариялау үшін ұсынылатын ғылыми басылымдар тізбесіне (бұдан әрі – Басылымдар тізбесі) енгізілген ғылыми басылымдарда және (немесе) халықаралық рецензияланатын ғылыми журналда жарияланады. </w:t>
      </w:r>
    </w:p>
    <w:bookmarkEnd w:id="3"/>
    <w:p>
      <w:pPr>
        <w:spacing w:after="0"/>
        <w:ind w:left="0"/>
        <w:jc w:val="both"/>
      </w:pPr>
      <w:r>
        <w:rPr>
          <w:rFonts w:ascii="Times New Roman"/>
          <w:b w:val="false"/>
          <w:i w:val="false"/>
          <w:color w:val="000000"/>
          <w:sz w:val="28"/>
        </w:rPr>
        <w:t xml:space="preserve">
      Халықаралық рецензияланатын ғылыми журнал Journal Citation Reports (Жорнал Цитэйшэн Репортс) (бұдан әрі – JCR (ЖСР) деректері бойынша импакт-факторға ие және (немесе) Clarivate Analytics (Кларивэйт Аналитикс) компаниясының Web of Science Core Collection (Веб оф Сайнс Кор Коллекшн) (Arts and Humanities Citation Index (Арт энд Хьюманитис Цитэйшэн Индекс бөлімдері), Science Citation Index Expanded (Сайенс Цитэйшэн Индекс Экспандид), Social Sciences Citation Index (Сошиал Сайенсиз Цитэйшэн Индекс) деректер базасында индекстеледі немесе диссертацияның мазмұнына сәйкес келетін ғылыми салалардың бірі бойынша Scopus (Скопус) деректер базасында CiteScore (СайтСкор) бойынша белгілі бір процентильге ие. </w:t>
      </w:r>
    </w:p>
    <w:p>
      <w:pPr>
        <w:spacing w:after="0"/>
        <w:ind w:left="0"/>
        <w:jc w:val="both"/>
      </w:pPr>
      <w:r>
        <w:rPr>
          <w:rFonts w:ascii="Times New Roman"/>
          <w:b w:val="false"/>
          <w:i w:val="false"/>
          <w:color w:val="000000"/>
          <w:sz w:val="28"/>
        </w:rPr>
        <w:t xml:space="preserve">
      Қорғауға жіберу үшін жарияланымдар бойынша талаптар: </w:t>
      </w:r>
    </w:p>
    <w:p>
      <w:pPr>
        <w:spacing w:after="0"/>
        <w:ind w:left="0"/>
        <w:jc w:val="both"/>
      </w:pPr>
      <w:r>
        <w:rPr>
          <w:rFonts w:ascii="Times New Roman"/>
          <w:b w:val="false"/>
          <w:i w:val="false"/>
          <w:color w:val="000000"/>
          <w:sz w:val="28"/>
        </w:rPr>
        <w:t>
      1) JCR (ЖСР) деректері бойынша импакт-факторы бар және (немесе) Web of Science Core Collection (Веб оф Сайнс Кор Коллекшн) (Arts and Humanities Citation Index (Арт энд Хьюманитис Цитэйшэн Индекс бөлімдері), Science Citation Index Expanded (Сайенс Цитэйшэн Индекс Экспандид), Social Sciences Citation Index (Сошиал Сайенсиз Цитэйшэн Индекс) деректер базасында индекстелетін немесе Scopus (Скопус) деректер базасында СiteScore (СайтСкор) бойынша процентиль көрсеткіші кемінде 25 (жиырма бес) болатын халықаралық рецензияланатын ғылыми журналда кемінде 1 (бір) мақала (article) немесе шолу (review) және Басылымдар тізбесіндегі журналдарда 3 (үш) мақала;</w:t>
      </w:r>
    </w:p>
    <w:p>
      <w:pPr>
        <w:spacing w:after="0"/>
        <w:ind w:left="0"/>
        <w:jc w:val="both"/>
      </w:pPr>
      <w:r>
        <w:rPr>
          <w:rFonts w:ascii="Times New Roman"/>
          <w:b w:val="false"/>
          <w:i w:val="false"/>
          <w:color w:val="000000"/>
          <w:sz w:val="28"/>
        </w:rPr>
        <w:t>
      2) не Web of Science Core Collection (Веб оф Сайнс Кор Коллекшн) (Arts and Humanities Citation Index (Арт энд Хьюманитис Цитэйшэн Индекс бөлімдері) деректер базасында индекстелетін және (немесе) JCR (ЖСР) деректеріне сәйкес импакт-фактор бойынша алғашқы үш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журналдарда кемінде 2 (екі) мақала (article) немесе 1 (бір) мақала (аrticle) және 1 (бір) шолу (review);</w:t>
      </w:r>
    </w:p>
    <w:p>
      <w:pPr>
        <w:spacing w:after="0"/>
        <w:ind w:left="0"/>
        <w:jc w:val="both"/>
      </w:pPr>
      <w:r>
        <w:rPr>
          <w:rFonts w:ascii="Times New Roman"/>
          <w:b w:val="false"/>
          <w:i w:val="false"/>
          <w:color w:val="000000"/>
          <w:sz w:val="28"/>
        </w:rPr>
        <w:t>
      3) не Elsevier (Эльзевир), Brill (Брилл), CRC Press (СРС Пресс), DeGruyter (ДеГрюйтер), Edward Elgar Publishing (Эдвар Элгар Паблишинг), John Wiley &amp; Sons (Джон Уайли &amp;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шығарылған монографияда тараудың болуы (докторантқа кемінде 1 баспа табақ тиесілі);</w:t>
      </w:r>
    </w:p>
    <w:p>
      <w:pPr>
        <w:spacing w:after="0"/>
        <w:ind w:left="0"/>
        <w:jc w:val="both"/>
      </w:pPr>
      <w:r>
        <w:rPr>
          <w:rFonts w:ascii="Times New Roman"/>
          <w:b w:val="false"/>
          <w:i w:val="false"/>
          <w:color w:val="000000"/>
          <w:sz w:val="28"/>
        </w:rPr>
        <w:t>
      4) не JCR (ЖСР) деректері бойынша импакт-факторы бар алғашқы екі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журналда кемінде 1 (бір) мақала (article) және JCR (ЖСР) деректері бойынша импакт-факторға ие және Web of Science Core Collection (Веб оф Сайнс Кор Коллекшн) деректер базасында индекстелетін халықаралық ғылыми конференция материалдарында 1 (бір) мақала (Conference paper (Конфэрэнс пэйпэр);</w:t>
      </w:r>
    </w:p>
    <w:p>
      <w:pPr>
        <w:spacing w:after="0"/>
        <w:ind w:left="0"/>
        <w:jc w:val="both"/>
      </w:pPr>
      <w:r>
        <w:rPr>
          <w:rFonts w:ascii="Times New Roman"/>
          <w:b w:val="false"/>
          <w:i w:val="false"/>
          <w:color w:val="000000"/>
          <w:sz w:val="28"/>
        </w:rPr>
        <w:t>
      Бұл ретте, 8D01 Педагогикалық ғылымдар және 8D02 Өнер және гуманитарлық ғылымдар дайындық салаларының "8D017 – Қазақ тілі мен әдебиеті мұғалімдерін даярлау", "D016 – Тарих педагогтерін даярлау" және "8D060 – Филология", "D050 – Философия және этика" және "D053 – Тарих" білім беру бағдарламалары топтарының білім беру бағдарламалары (мамандықтары) бойынша білім алған және қазақ тілі мен әдебиеті, қазақ филологиясы, Қазақстан тарихы, қазақ философиясы бойынша диссертация дайындаған докторанттарда мыналардың болуы талап етіледі:</w:t>
      </w:r>
    </w:p>
    <w:p>
      <w:pPr>
        <w:spacing w:after="0"/>
        <w:ind w:left="0"/>
        <w:jc w:val="both"/>
      </w:pPr>
      <w:r>
        <w:rPr>
          <w:rFonts w:ascii="Times New Roman"/>
          <w:b w:val="false"/>
          <w:i w:val="false"/>
          <w:color w:val="000000"/>
          <w:sz w:val="28"/>
        </w:rPr>
        <w:t>
      1) Arts and Humanities Citation Index (Арт энд Хьюманитис Цитэйшэн Индекс) бөлімі бойынша Web of Science Core Collection (Веб оф Сайнс Кор Коллекшн) деректер базасында индекстелетін немесе Scopus (Скопус) деректер базасында CiteScore (СайтСкор) бойынша процентиль көрсеткіші кемінде 25 (жиырма бес) болатын халықаралық рецензияланатын ғылыми журналдарда кемінде 1 (бір) мақала немесе шолу және Басылымдар тізбесіндегі журналдарда 3 (үш) мақала;</w:t>
      </w:r>
    </w:p>
    <w:p>
      <w:pPr>
        <w:spacing w:after="0"/>
        <w:ind w:left="0"/>
        <w:jc w:val="both"/>
      </w:pPr>
      <w:r>
        <w:rPr>
          <w:rFonts w:ascii="Times New Roman"/>
          <w:b w:val="false"/>
          <w:i w:val="false"/>
          <w:color w:val="000000"/>
          <w:sz w:val="28"/>
        </w:rPr>
        <w:t>
      2) не Басылымдар тізбесіндегі журналдарда біреуі ағылшын тілінде жазылған кемінде 5 (бес) мақала және халықаралық ғылыми конференцияларда ауызша баяндамамен 2 (екі) сөз сөйлеу.</w:t>
      </w:r>
    </w:p>
    <w:p>
      <w:pPr>
        <w:spacing w:after="0"/>
        <w:ind w:left="0"/>
        <w:jc w:val="both"/>
      </w:pPr>
      <w:r>
        <w:rPr>
          <w:rFonts w:ascii="Times New Roman"/>
          <w:b w:val="false"/>
          <w:i w:val="false"/>
          <w:color w:val="000000"/>
          <w:sz w:val="28"/>
        </w:rPr>
        <w:t>
      JCR (ЖСР) деректеріне сәйкес импакт-фактор бойынша бірінші квартильге кіретін журналда бір ғылыми мақала болған жағдайда басқа жарияланымдар талап етілмейді.</w:t>
      </w:r>
    </w:p>
    <w:p>
      <w:pPr>
        <w:spacing w:after="0"/>
        <w:ind w:left="0"/>
        <w:jc w:val="both"/>
      </w:pPr>
      <w:r>
        <w:rPr>
          <w:rFonts w:ascii="Times New Roman"/>
          <w:b w:val="false"/>
          <w:i w:val="false"/>
          <w:color w:val="000000"/>
          <w:sz w:val="28"/>
        </w:rPr>
        <w:t>
      Халықаралық рецензияланатын ғылыми журналдардағы, конференция жинақтарындағы жарияланымдар диссертацияның мазмұнына және аталған базаларда мәлімделген журнал мен конференцияның тақырыптық бағытына сәйкес келеді, журналдың ресми сайтында жарияланады және Аrticle (мақала), Review (шолу) немесе Article in Press (басылымдағы мақала), Conference Paper (Конфэрэнс пэйпэр), Proceedings (Просидингз) типіне ие. Пәнаралық бағыты бар халықаралық рецензияланатын ғылыми журналдарда жариялауға рұқсат етіледі (Multidisciplinary (Малтидисциплинари), Interdisciplinary (Интердисциплинари), General (Дженерал), Miscellaneous (Мисцеллэниэс).</w:t>
      </w:r>
    </w:p>
    <w:p>
      <w:pPr>
        <w:spacing w:after="0"/>
        <w:ind w:left="0"/>
        <w:jc w:val="both"/>
      </w:pPr>
      <w:r>
        <w:rPr>
          <w:rFonts w:ascii="Times New Roman"/>
          <w:b w:val="false"/>
          <w:i w:val="false"/>
          <w:color w:val="000000"/>
          <w:sz w:val="28"/>
        </w:rPr>
        <w:t>
      Web of Science базасындағы журналдың квартилі және (немесе) Scopus базасындағы CiteScore (СайтСкор) бойынша процентиль жарияланған жыл не жарияланған жылдың алдындағы жыл үшін не диссертацияны қорғау сәтінде ескеріледі.</w:t>
      </w:r>
    </w:p>
    <w:p>
      <w:pPr>
        <w:spacing w:after="0"/>
        <w:ind w:left="0"/>
        <w:jc w:val="both"/>
      </w:pPr>
      <w:r>
        <w:rPr>
          <w:rFonts w:ascii="Times New Roman"/>
          <w:b w:val="false"/>
          <w:i w:val="false"/>
          <w:color w:val="000000"/>
          <w:sz w:val="28"/>
        </w:rPr>
        <w:t xml:space="preserve">
      Мемлекеттік құпияларды немесе қызмет бабында пайдалануға арналған мәліметтерді қамтитын диссертацияларды қорғау кезінде диссертацияның негізгі нәтижелері диссертация тақырыбы бойынша кемінде 7 (жеті) жарияланымда, оның ішінде кемінде 4 (төрт) мақала Басылымдар тізбесіне енгізілген ғылыми басылымдарда жарияланады. </w:t>
      </w:r>
    </w:p>
    <w:p>
      <w:pPr>
        <w:spacing w:after="0"/>
        <w:ind w:left="0"/>
        <w:jc w:val="both"/>
      </w:pPr>
      <w:r>
        <w:rPr>
          <w:rFonts w:ascii="Times New Roman"/>
          <w:b w:val="false"/>
          <w:i w:val="false"/>
          <w:color w:val="000000"/>
          <w:sz w:val="28"/>
        </w:rPr>
        <w:t>
      Диссертацияны шетелде қорғаған адамдар үшін аттестациялық іс Комитетке тапсырылғанға дейін диссертация тақырыбы бойынша жарияланған немесе ғылыми бағытқа сәйкес келетін ғылыми еңбектер (оның ішінде 1 (бір) мақала – халықаралық рецензияланатын ғылыми журналда) ескеріледі. Басылымдар тізбесіне енген журналдағы мақала ретінде шетелдік мерзімді ғылыми басылымдардағы мақалалар есепке алынады.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халықаралық рецензияланатын ғылыми журналдарда ғылыми мақалалар болған жағдайда, мұндай журналдағы 1 (бір) мақала уәкілетті орган ұсынған басылымдардағы 2 (екі) мақала ретінде есепке алынады.</w:t>
      </w:r>
    </w:p>
    <w:p>
      <w:pPr>
        <w:spacing w:after="0"/>
        <w:ind w:left="0"/>
        <w:jc w:val="both"/>
      </w:pPr>
      <w:r>
        <w:rPr>
          <w:rFonts w:ascii="Times New Roman"/>
          <w:b w:val="false"/>
          <w:i w:val="false"/>
          <w:color w:val="000000"/>
          <w:sz w:val="28"/>
        </w:rPr>
        <w:t xml:space="preserve">
      Жарияланымдар тізбесіндегі мақалалар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13409 болып тіркелген) Ғылыми қызмет нәтижелерін жариялауға ұсынылатын басылымдар тізбесіне енгізу үшін ғылыми жарияланымдарға қойылатын талаптарға сәйкес есепке алынады.</w:t>
      </w:r>
    </w:p>
    <w:bookmarkStart w:name="z16" w:id="4"/>
    <w:p>
      <w:pPr>
        <w:spacing w:after="0"/>
        <w:ind w:left="0"/>
        <w:jc w:val="both"/>
      </w:pPr>
      <w:r>
        <w:rPr>
          <w:rFonts w:ascii="Times New Roman"/>
          <w:b w:val="false"/>
          <w:i w:val="false"/>
          <w:color w:val="000000"/>
          <w:sz w:val="28"/>
        </w:rPr>
        <w:t>
      6-1. Жоғары және (немесе) жоғары оқу орнынан кейінгі білім беру ұйымдары (бұдан әрі – ЖЖОКБҰ) диссертациялық жұмыстарды ресімдеуге қойылатын талаптарды, оның ішінде диссертациялық жұмыстарда пайдаланылатын халықаралық дәйексөз алу стильдерін (Harvard style (Гарвард стилі), APA (American Psychological Association) Style (APA стилі), MLA (Modern Language Association) Style (MLA стилі), Chicago Style (Chicago стилі), ACS (American Chemical Society) Style (ACS стилі) немесе дайындық бағытына байланысты басқа да стильдерді) дербес белгілейді.";</w:t>
      </w:r>
    </w:p>
    <w:bookmarkEnd w:id="4"/>
    <w:bookmarkStart w:name="z17" w:id="5"/>
    <w:p>
      <w:pPr>
        <w:spacing w:after="0"/>
        <w:ind w:left="0"/>
        <w:jc w:val="both"/>
      </w:pPr>
      <w:r>
        <w:rPr>
          <w:rFonts w:ascii="Times New Roman"/>
          <w:b w:val="false"/>
          <w:i w:val="false"/>
          <w:color w:val="000000"/>
          <w:sz w:val="28"/>
        </w:rPr>
        <w:t>
      мынадай мазмұндағы 6-2 - тармақпен толықтырылсын:</w:t>
      </w:r>
    </w:p>
    <w:bookmarkEnd w:id="5"/>
    <w:bookmarkStart w:name="z18" w:id="6"/>
    <w:p>
      <w:pPr>
        <w:spacing w:after="0"/>
        <w:ind w:left="0"/>
        <w:jc w:val="both"/>
      </w:pPr>
      <w:r>
        <w:rPr>
          <w:rFonts w:ascii="Times New Roman"/>
          <w:b w:val="false"/>
          <w:i w:val="false"/>
          <w:color w:val="000000"/>
          <w:sz w:val="28"/>
        </w:rPr>
        <w:t>
      "6-2. Ерекше мәртебесі бар ЖЖОКБҰ-ларға жарияланымдарға қосымша талаптар белгілеуге рұқсат 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 </w:t>
      </w:r>
    </w:p>
    <w:bookmarkStart w:name="z20" w:id="7"/>
    <w:p>
      <w:pPr>
        <w:spacing w:after="0"/>
        <w:ind w:left="0"/>
        <w:jc w:val="both"/>
      </w:pPr>
      <w:r>
        <w:rPr>
          <w:rFonts w:ascii="Times New Roman"/>
          <w:b w:val="false"/>
          <w:i w:val="false"/>
          <w:color w:val="000000"/>
          <w:sz w:val="28"/>
        </w:rPr>
        <w:t>
      "12-1. Сараптау кеңесі ашық дауыс беру арқылы мына шешімдердің бірін қабылдайды:</w:t>
      </w:r>
    </w:p>
    <w:bookmarkEnd w:id="7"/>
    <w:p>
      <w:pPr>
        <w:spacing w:after="0"/>
        <w:ind w:left="0"/>
        <w:jc w:val="both"/>
      </w:pPr>
      <w:r>
        <w:rPr>
          <w:rFonts w:ascii="Times New Roman"/>
          <w:b w:val="false"/>
          <w:i w:val="false"/>
          <w:color w:val="000000"/>
          <w:sz w:val="28"/>
        </w:rPr>
        <w:t>
      1) философия докторы (PhD) немесе бейіні бойынша доктор дәрежесі берілсін;</w:t>
      </w:r>
    </w:p>
    <w:p>
      <w:pPr>
        <w:spacing w:after="0"/>
        <w:ind w:left="0"/>
        <w:jc w:val="both"/>
      </w:pPr>
      <w:r>
        <w:rPr>
          <w:rFonts w:ascii="Times New Roman"/>
          <w:b w:val="false"/>
          <w:i w:val="false"/>
          <w:color w:val="000000"/>
          <w:sz w:val="28"/>
        </w:rPr>
        <w:t>
      2) диссертация пысықтауға жіберілсін (диссертация мақалалар сериясы нысанында қорғалған жағдайлардан басқа);</w:t>
      </w:r>
    </w:p>
    <w:p>
      <w:pPr>
        <w:spacing w:after="0"/>
        <w:ind w:left="0"/>
        <w:jc w:val="both"/>
      </w:pPr>
      <w:r>
        <w:rPr>
          <w:rFonts w:ascii="Times New Roman"/>
          <w:b w:val="false"/>
          <w:i w:val="false"/>
          <w:color w:val="000000"/>
          <w:sz w:val="28"/>
        </w:rPr>
        <w:t xml:space="preserve">
      3) диссертация қайта қорғауға жіберілсін; </w:t>
      </w:r>
    </w:p>
    <w:p>
      <w:pPr>
        <w:spacing w:after="0"/>
        <w:ind w:left="0"/>
        <w:jc w:val="both"/>
      </w:pPr>
      <w:r>
        <w:rPr>
          <w:rFonts w:ascii="Times New Roman"/>
          <w:b w:val="false"/>
          <w:i w:val="false"/>
          <w:color w:val="000000"/>
          <w:sz w:val="28"/>
        </w:rPr>
        <w:t>
      4) философия докторы (PhD) немесе бейіні бойынша доктор дәрежесін беруден бас тартылсын.";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Философия докторы (PhD), бейіні бойынша доктор дәрежелері берілген тұлғаларға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Қазақстан Республикасы Ғылым және жоғары білім министрінің 2023 жылғы 10 ақпандағы № 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31894 болып тіркелген) бекітілген нысан бойынша дипломдар беріледі.</w:t>
      </w:r>
    </w:p>
    <w:p>
      <w:pPr>
        <w:spacing w:after="0"/>
        <w:ind w:left="0"/>
        <w:jc w:val="both"/>
      </w:pPr>
      <w:r>
        <w:rPr>
          <w:rFonts w:ascii="Times New Roman"/>
          <w:b w:val="false"/>
          <w:i w:val="false"/>
          <w:color w:val="000000"/>
          <w:sz w:val="28"/>
        </w:rPr>
        <w:t>
      Дәреже беру туралы ақпарат шешім қабылданған күннен бастап 3 (үш) жұмыс күні ішінде Комитеттің интернет-ресурстарында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бекітілген "Білім туралы құжаттарды тану" мемлекеттік көрсетілетін қызметі шеңберінде Сараптау кеңесінің қарауына келіп түскен диссертациялар мен жарияланымдар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сәйкестігі тұрғысынан 48 (қырық сегіз) жұмыс күні ішінде қаралады. Сараптау кеңесінің қорытындысы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ұсынылады.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келмеуіне байланысты Сараптау кеңесінің теріс қорытындысы болған жағдайда ізденушінің диссертациясы қайта қарауға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bookmarkStart w:name="z25" w:id="8"/>
    <w:p>
      <w:pPr>
        <w:spacing w:after="0"/>
        <w:ind w:left="0"/>
        <w:jc w:val="both"/>
      </w:pPr>
      <w:r>
        <w:rPr>
          <w:rFonts w:ascii="Times New Roman"/>
          <w:b w:val="false"/>
          <w:i w:val="false"/>
          <w:color w:val="000000"/>
          <w:sz w:val="28"/>
        </w:rPr>
        <w:t>
      "34. Ерекше мәртебесі бар ЖЖОКБҰ-ның бұйрығымен философия докторы (PhD), бейіні бойынша доктор дәрежелері берілген тұлғаларға жеке үлгідегі дипломдар бұйрық шыққан күннен бастап 10 (он) жұмыс күні ішінде беріледі.</w:t>
      </w:r>
    </w:p>
    <w:bookmarkEnd w:id="8"/>
    <w:p>
      <w:pPr>
        <w:spacing w:after="0"/>
        <w:ind w:left="0"/>
        <w:jc w:val="both"/>
      </w:pPr>
      <w:r>
        <w:rPr>
          <w:rFonts w:ascii="Times New Roman"/>
          <w:b w:val="false"/>
          <w:i w:val="false"/>
          <w:color w:val="000000"/>
          <w:sz w:val="28"/>
        </w:rPr>
        <w:t>
      Философия докторы (PhD), бейіні бойынша доктор дәрежесін беру туралы ақпарат ерекше мәртебесі бар ЖЖОКБҰ-ның интернет-ресурсында диссертациялық кеңес шешім қабылдаған күннен бастап 3 (үш) жұмыс күні ішінде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7" w:id="9"/>
    <w:p>
      <w:pPr>
        <w:spacing w:after="0"/>
        <w:ind w:left="0"/>
        <w:jc w:val="both"/>
      </w:pPr>
      <w:r>
        <w:rPr>
          <w:rFonts w:ascii="Times New Roman"/>
          <w:b w:val="false"/>
          <w:i w:val="false"/>
          <w:color w:val="000000"/>
          <w:sz w:val="28"/>
        </w:rPr>
        <w:t>
      "36. Философия докторы (PhD), бейіні бойынша доктор дәрежесін беруден бас тартылған жағдайда докторант диссертациясын қайта қорғауға ұсынады, бірақ бұл ерекше мәртебесі бар ЖЖОКБҰ-да өткен алдыңғы қорғаудан 6 (алты) ай өткеннен кейін мүмкін болады.".</w:t>
      </w:r>
    </w:p>
    <w:bookmarkEnd w:id="9"/>
    <w:bookmarkStart w:name="z28" w:id="10"/>
    <w:p>
      <w:pPr>
        <w:spacing w:after="0"/>
        <w:ind w:left="0"/>
        <w:jc w:val="both"/>
      </w:pPr>
      <w:r>
        <w:rPr>
          <w:rFonts w:ascii="Times New Roman"/>
          <w:b w:val="false"/>
          <w:i w:val="false"/>
          <w:color w:val="000000"/>
          <w:sz w:val="28"/>
        </w:rPr>
        <w:t xml:space="preserve">
      Дәрежелерді беру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29" w:id="11"/>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11"/>
    <w:bookmarkStart w:name="z30"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31" w:id="13"/>
    <w:p>
      <w:pPr>
        <w:spacing w:after="0"/>
        <w:ind w:left="0"/>
        <w:jc w:val="both"/>
      </w:pPr>
      <w:r>
        <w:rPr>
          <w:rFonts w:ascii="Times New Roman"/>
          <w:b w:val="false"/>
          <w:i w:val="false"/>
          <w:color w:val="000000"/>
          <w:sz w:val="28"/>
        </w:rPr>
        <w:t>
      2) осы бұйрықты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End w:id="13"/>
    <w:bookmarkStart w:name="z3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4"/>
    <w:bookmarkStart w:name="z3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w:t>
            </w:r>
            <w:r>
              <w:br/>
            </w:r>
            <w:r>
              <w:rPr>
                <w:rFonts w:ascii="Times New Roman"/>
                <w:b w:val="false"/>
                <w:i w:val="false"/>
                <w:color w:val="000000"/>
                <w:sz w:val="20"/>
              </w:rPr>
              <w:t xml:space="preserve">білім министрі </w:t>
            </w:r>
            <w:r>
              <w:br/>
            </w:r>
            <w:r>
              <w:rPr>
                <w:rFonts w:ascii="Times New Roman"/>
                <w:b w:val="false"/>
                <w:i w:val="false"/>
                <w:color w:val="000000"/>
                <w:sz w:val="20"/>
              </w:rPr>
              <w:t xml:space="preserve">2024 жылғы 18 шілдедегі </w:t>
            </w:r>
            <w:r>
              <w:br/>
            </w:r>
            <w:r>
              <w:rPr>
                <w:rFonts w:ascii="Times New Roman"/>
                <w:b w:val="false"/>
                <w:i w:val="false"/>
                <w:color w:val="000000"/>
                <w:sz w:val="20"/>
              </w:rPr>
              <w:t xml:space="preserve">№ 352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Дәрежелерді беру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16"/>
    <w:p>
      <w:pPr>
        <w:spacing w:after="0"/>
        <w:ind w:left="0"/>
        <w:jc w:val="both"/>
      </w:pPr>
      <w:r>
        <w:rPr>
          <w:rFonts w:ascii="Times New Roman"/>
          <w:b w:val="false"/>
          <w:i w:val="false"/>
          <w:color w:val="000000"/>
          <w:sz w:val="28"/>
        </w:rPr>
        <w:t>
      _____________________________ бойынша Сараптау кеңесінің қорытындысы</w:t>
      </w:r>
    </w:p>
    <w:bookmarkEnd w:id="16"/>
    <w:p>
      <w:pPr>
        <w:spacing w:after="0"/>
        <w:ind w:left="0"/>
        <w:jc w:val="both"/>
      </w:pPr>
      <w:r>
        <w:rPr>
          <w:rFonts w:ascii="Times New Roman"/>
          <w:b w:val="false"/>
          <w:i w:val="false"/>
          <w:color w:val="000000"/>
          <w:sz w:val="28"/>
        </w:rPr>
        <w:t>
      20__ ж. "____" __________                               № _______ хаттама</w:t>
      </w:r>
    </w:p>
    <w:p>
      <w:pPr>
        <w:spacing w:after="0"/>
        <w:ind w:left="0"/>
        <w:jc w:val="both"/>
      </w:pPr>
      <w:r>
        <w:rPr>
          <w:rFonts w:ascii="Times New Roman"/>
          <w:b w:val="false"/>
          <w:i w:val="false"/>
          <w:color w:val="000000"/>
          <w:sz w:val="28"/>
        </w:rPr>
        <w:t>
      Іс № ________</w:t>
      </w:r>
    </w:p>
    <w:p>
      <w:pPr>
        <w:spacing w:after="0"/>
        <w:ind w:left="0"/>
        <w:jc w:val="both"/>
      </w:pPr>
      <w:r>
        <w:rPr>
          <w:rFonts w:ascii="Times New Roman"/>
          <w:b w:val="false"/>
          <w:i w:val="false"/>
          <w:color w:val="000000"/>
          <w:sz w:val="28"/>
        </w:rPr>
        <w:t>
      Іс материалдары – диссертация, жарияланымдар тізімі, жарияланымдардың көшірмелері, құжаттың көшірмесі.</w:t>
      </w:r>
    </w:p>
    <w:p>
      <w:pPr>
        <w:spacing w:after="0"/>
        <w:ind w:left="0"/>
        <w:jc w:val="both"/>
      </w:pPr>
      <w:r>
        <w:rPr>
          <w:rFonts w:ascii="Times New Roman"/>
          <w:b w:val="false"/>
          <w:i w:val="false"/>
          <w:color w:val="000000"/>
          <w:sz w:val="28"/>
        </w:rPr>
        <w:t xml:space="preserve">
      Ізденуші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(бұдан әрі -Т.А.Ә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 мамандығы/білім беру бағдарламасы бойынша </w:t>
      </w:r>
    </w:p>
    <w:p>
      <w:pPr>
        <w:spacing w:after="0"/>
        <w:ind w:left="0"/>
        <w:jc w:val="both"/>
      </w:pPr>
      <w:r>
        <w:rPr>
          <w:rFonts w:ascii="Times New Roman"/>
          <w:b w:val="false"/>
          <w:i w:val="false"/>
          <w:color w:val="000000"/>
          <w:sz w:val="28"/>
        </w:rPr>
        <w:t xml:space="preserve">
      ___________________________________________________________________ алған </w:t>
      </w:r>
    </w:p>
    <w:p>
      <w:pPr>
        <w:spacing w:after="0"/>
        <w:ind w:left="0"/>
        <w:jc w:val="both"/>
      </w:pPr>
      <w:r>
        <w:rPr>
          <w:rFonts w:ascii="Times New Roman"/>
          <w:b w:val="false"/>
          <w:i w:val="false"/>
          <w:color w:val="000000"/>
          <w:sz w:val="28"/>
        </w:rPr>
        <w:t xml:space="preserve">
      (ел, ұйым)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дәрежесін беру туралы құжатты тану туралы қолдау хат (жеке өтініш) бойынша </w:t>
      </w:r>
    </w:p>
    <w:p>
      <w:pPr>
        <w:spacing w:after="0"/>
        <w:ind w:left="0"/>
        <w:jc w:val="both"/>
      </w:pPr>
      <w:r>
        <w:rPr>
          <w:rFonts w:ascii="Times New Roman"/>
          <w:b w:val="false"/>
          <w:i w:val="false"/>
          <w:color w:val="000000"/>
          <w:sz w:val="28"/>
        </w:rPr>
        <w:t xml:space="preserve">
      Диссертация тақырыбы:_____________________________________________________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Сарапшы _____________________________________________________________ </w:t>
      </w:r>
    </w:p>
    <w:p>
      <w:pPr>
        <w:spacing w:after="0"/>
        <w:ind w:left="0"/>
        <w:jc w:val="both"/>
      </w:pPr>
      <w:r>
        <w:rPr>
          <w:rFonts w:ascii="Times New Roman"/>
          <w:b w:val="false"/>
          <w:i w:val="false"/>
          <w:color w:val="000000"/>
          <w:sz w:val="28"/>
        </w:rPr>
        <w:t xml:space="preserve">
      (Т.А.Ә (ол болған жағдайда)) </w:t>
      </w:r>
    </w:p>
    <w:p>
      <w:pPr>
        <w:spacing w:after="0"/>
        <w:ind w:left="0"/>
        <w:jc w:val="both"/>
      </w:pPr>
      <w:r>
        <w:rPr>
          <w:rFonts w:ascii="Times New Roman"/>
          <w:b w:val="false"/>
          <w:i w:val="false"/>
          <w:color w:val="000000"/>
          <w:sz w:val="28"/>
        </w:rPr>
        <w:t xml:space="preserve">
      тыңдай және істің материалдарын талқылай келе Сараптау кеңесі мынаны белгілейді: </w:t>
      </w:r>
    </w:p>
    <w:bookmarkStart w:name="z36" w:id="17"/>
    <w:p>
      <w:pPr>
        <w:spacing w:after="0"/>
        <w:ind w:left="0"/>
        <w:jc w:val="both"/>
      </w:pPr>
      <w:r>
        <w:rPr>
          <w:rFonts w:ascii="Times New Roman"/>
          <w:b w:val="false"/>
          <w:i w:val="false"/>
          <w:color w:val="000000"/>
          <w:sz w:val="28"/>
        </w:rPr>
        <w:t xml:space="preserve">
      1. Диссертация тақырыбының өзектілігін бағалау </w:t>
      </w:r>
    </w:p>
    <w:bookmarkEnd w:id="1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(ғылым мен техниканың дамуына, қоғамдық практика сұраныстарына сәйкестігі) </w:t>
      </w:r>
    </w:p>
    <w:bookmarkStart w:name="z37" w:id="18"/>
    <w:p>
      <w:pPr>
        <w:spacing w:after="0"/>
        <w:ind w:left="0"/>
        <w:jc w:val="both"/>
      </w:pPr>
      <w:r>
        <w:rPr>
          <w:rFonts w:ascii="Times New Roman"/>
          <w:b w:val="false"/>
          <w:i w:val="false"/>
          <w:color w:val="000000"/>
          <w:sz w:val="28"/>
        </w:rPr>
        <w:t xml:space="preserve">
      2. Диссертацияны өзі жазу принципінің сақталуы </w:t>
      </w:r>
    </w:p>
    <w:bookmarkEnd w:id="1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8" w:id="19"/>
    <w:p>
      <w:pPr>
        <w:spacing w:after="0"/>
        <w:ind w:left="0"/>
        <w:jc w:val="both"/>
      </w:pPr>
      <w:r>
        <w:rPr>
          <w:rFonts w:ascii="Times New Roman"/>
          <w:b w:val="false"/>
          <w:i w:val="false"/>
          <w:color w:val="000000"/>
          <w:sz w:val="28"/>
        </w:rPr>
        <w:t xml:space="preserve">
      3. Диссертацияда ішкі бірлік принципінің сақталуы </w:t>
      </w:r>
    </w:p>
    <w:bookmarkEnd w:id="1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9" w:id="20"/>
    <w:p>
      <w:pPr>
        <w:spacing w:after="0"/>
        <w:ind w:left="0"/>
        <w:jc w:val="both"/>
      </w:pPr>
      <w:r>
        <w:rPr>
          <w:rFonts w:ascii="Times New Roman"/>
          <w:b w:val="false"/>
          <w:i w:val="false"/>
          <w:color w:val="000000"/>
          <w:sz w:val="28"/>
        </w:rPr>
        <w:t xml:space="preserve">
      4. Диссертацияда ғылыми жаңашылдық принципінің сақталуы, негізгі ғылыми нәтижелері </w:t>
      </w:r>
    </w:p>
    <w:bookmarkEnd w:id="2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0" w:id="21"/>
    <w:p>
      <w:pPr>
        <w:spacing w:after="0"/>
        <w:ind w:left="0"/>
        <w:jc w:val="both"/>
      </w:pPr>
      <w:r>
        <w:rPr>
          <w:rFonts w:ascii="Times New Roman"/>
          <w:b w:val="false"/>
          <w:i w:val="false"/>
          <w:color w:val="000000"/>
          <w:sz w:val="28"/>
        </w:rPr>
        <w:t xml:space="preserve">
      5. Диссертацияда дәйектілік принципінің сақталуы </w:t>
      </w:r>
    </w:p>
    <w:bookmarkEnd w:id="2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1" w:id="22"/>
    <w:p>
      <w:pPr>
        <w:spacing w:after="0"/>
        <w:ind w:left="0"/>
        <w:jc w:val="both"/>
      </w:pPr>
      <w:r>
        <w:rPr>
          <w:rFonts w:ascii="Times New Roman"/>
          <w:b w:val="false"/>
          <w:i w:val="false"/>
          <w:color w:val="000000"/>
          <w:sz w:val="28"/>
        </w:rPr>
        <w:t xml:space="preserve">
      6. Диссертацияда практикалық құндылық принципінің сақталуы </w:t>
      </w:r>
    </w:p>
    <w:bookmarkEnd w:id="2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(өнеркәсіптік ендіру, тәжірибелік-өнеркәсіптік, зертханалық сынақтар, оқу процесінде пайдалану)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(ғылыми нәтижелерді пайдалану жөнінде теоретикалық ұсынымдар) </w:t>
      </w:r>
    </w:p>
    <w:bookmarkStart w:name="z42" w:id="23"/>
    <w:p>
      <w:pPr>
        <w:spacing w:after="0"/>
        <w:ind w:left="0"/>
        <w:jc w:val="both"/>
      </w:pPr>
      <w:r>
        <w:rPr>
          <w:rFonts w:ascii="Times New Roman"/>
          <w:b w:val="false"/>
          <w:i w:val="false"/>
          <w:color w:val="000000"/>
          <w:sz w:val="28"/>
        </w:rPr>
        <w:t xml:space="preserve">
      7. Диссертацияда академиялық адалдық қағидатының сақталуы, диссертацияда авторы </w:t>
      </w:r>
    </w:p>
    <w:bookmarkEnd w:id="23"/>
    <w:p>
      <w:pPr>
        <w:spacing w:after="0"/>
        <w:ind w:left="0"/>
        <w:jc w:val="both"/>
      </w:pPr>
      <w:r>
        <w:rPr>
          <w:rFonts w:ascii="Times New Roman"/>
          <w:b w:val="false"/>
          <w:i w:val="false"/>
          <w:color w:val="000000"/>
          <w:sz w:val="28"/>
        </w:rPr>
        <w:t xml:space="preserve">
      мен дереккөзі көрсетілмеген бөтен материалдың (плагиат) болуы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(плагиат бар немесе жоқ)</w:t>
      </w:r>
    </w:p>
    <w:p>
      <w:pPr>
        <w:spacing w:after="0"/>
        <w:ind w:left="0"/>
        <w:jc w:val="both"/>
      </w:pPr>
      <w:r>
        <w:rPr>
          <w:rFonts w:ascii="Times New Roman"/>
          <w:b w:val="false"/>
          <w:i w:val="false"/>
          <w:color w:val="000000"/>
          <w:sz w:val="28"/>
        </w:rPr>
        <w:t>
      Плагиат болған жағдайда пайдаланған дереккөзі көрсетілген салыстырмалы кесте қоса беріледі.</w:t>
      </w:r>
    </w:p>
    <w:bookmarkStart w:name="z43" w:id="24"/>
    <w:p>
      <w:pPr>
        <w:spacing w:after="0"/>
        <w:ind w:left="0"/>
        <w:jc w:val="both"/>
      </w:pPr>
      <w:r>
        <w:rPr>
          <w:rFonts w:ascii="Times New Roman"/>
          <w:b w:val="false"/>
          <w:i w:val="false"/>
          <w:color w:val="000000"/>
          <w:sz w:val="28"/>
        </w:rPr>
        <w:t>
      8. Ізденуші:</w:t>
      </w:r>
    </w:p>
    <w:bookmarkEnd w:id="24"/>
    <w:p>
      <w:pPr>
        <w:spacing w:after="0"/>
        <w:ind w:left="0"/>
        <w:jc w:val="both"/>
      </w:pPr>
      <w:r>
        <w:rPr>
          <w:rFonts w:ascii="Times New Roman"/>
          <w:b w:val="false"/>
          <w:i w:val="false"/>
          <w:color w:val="000000"/>
          <w:sz w:val="28"/>
        </w:rPr>
        <w:t>
      барлығы _______ғылыми еңбек жариялады;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Комитет ұсынатын басылымдарда ______;</w:t>
      </w:r>
    </w:p>
    <w:p>
      <w:pPr>
        <w:spacing w:after="0"/>
        <w:ind w:left="0"/>
        <w:jc w:val="both"/>
      </w:pPr>
      <w:r>
        <w:rPr>
          <w:rFonts w:ascii="Times New Roman"/>
          <w:b w:val="false"/>
          <w:i w:val="false"/>
          <w:color w:val="000000"/>
          <w:sz w:val="28"/>
        </w:rPr>
        <w:t>
      шетелдік ғылыми басылымдарда _______;</w:t>
      </w:r>
    </w:p>
    <w:p>
      <w:pPr>
        <w:spacing w:after="0"/>
        <w:ind w:left="0"/>
        <w:jc w:val="both"/>
      </w:pPr>
      <w:r>
        <w:rPr>
          <w:rFonts w:ascii="Times New Roman"/>
          <w:b w:val="false"/>
          <w:i w:val="false"/>
          <w:color w:val="000000"/>
          <w:sz w:val="28"/>
        </w:rPr>
        <w:t>
      нөлдік емес импакт-факторға ие немесе Clarivate Analytics (Кларивэйт Аналитикс) (Web of Science Core Collection, Clarivate Analytics (Вэб оф Сайнс Кор Коллекшн, Кларивэйт Аналитикс)) ақпараттық компаниясының деректер базасында индекстелетін халықаралық рецензияланатын журналдарда ______;</w:t>
      </w:r>
    </w:p>
    <w:p>
      <w:pPr>
        <w:spacing w:after="0"/>
        <w:ind w:left="0"/>
        <w:jc w:val="both"/>
      </w:pPr>
      <w:r>
        <w:rPr>
          <w:rFonts w:ascii="Times New Roman"/>
          <w:b w:val="false"/>
          <w:i w:val="false"/>
          <w:color w:val="000000"/>
          <w:sz w:val="28"/>
        </w:rPr>
        <w:t>
      Scopus (Скопус) деректер базасына кіретін ______;</w:t>
      </w:r>
    </w:p>
    <w:p>
      <w:pPr>
        <w:spacing w:after="0"/>
        <w:ind w:left="0"/>
        <w:jc w:val="both"/>
      </w:pPr>
      <w:r>
        <w:rPr>
          <w:rFonts w:ascii="Times New Roman"/>
          <w:b w:val="false"/>
          <w:i w:val="false"/>
          <w:color w:val="000000"/>
          <w:sz w:val="28"/>
        </w:rPr>
        <w:t>
      басқа жарияланымдар _______.</w:t>
      </w:r>
    </w:p>
    <w:p>
      <w:pPr>
        <w:spacing w:after="0"/>
        <w:ind w:left="0"/>
        <w:jc w:val="both"/>
      </w:pPr>
      <w:r>
        <w:rPr>
          <w:rFonts w:ascii="Times New Roman"/>
          <w:b w:val="false"/>
          <w:i w:val="false"/>
          <w:color w:val="000000"/>
          <w:sz w:val="28"/>
        </w:rPr>
        <w:t xml:space="preserve">
      Жарияланымдар Қағидалардың 6-тармағына _________________________________ </w:t>
      </w:r>
    </w:p>
    <w:p>
      <w:pPr>
        <w:spacing w:after="0"/>
        <w:ind w:left="0"/>
        <w:jc w:val="both"/>
      </w:pPr>
      <w:r>
        <w:rPr>
          <w:rFonts w:ascii="Times New Roman"/>
          <w:b w:val="false"/>
          <w:i w:val="false"/>
          <w:color w:val="000000"/>
          <w:sz w:val="28"/>
        </w:rPr>
        <w:t>
                                                      (сәйкес келеді/келмейді)</w:t>
      </w:r>
    </w:p>
    <w:bookmarkStart w:name="z44" w:id="25"/>
    <w:p>
      <w:pPr>
        <w:spacing w:after="0"/>
        <w:ind w:left="0"/>
        <w:jc w:val="both"/>
      </w:pPr>
      <w:r>
        <w:rPr>
          <w:rFonts w:ascii="Times New Roman"/>
          <w:b w:val="false"/>
          <w:i w:val="false"/>
          <w:color w:val="000000"/>
          <w:sz w:val="28"/>
        </w:rPr>
        <w:t>
      9. Сараптау кеңесінің шешімі (тармақшалардың біреуі толтырылады):</w:t>
      </w:r>
    </w:p>
    <w:bookmarkEnd w:id="25"/>
    <w:p>
      <w:pPr>
        <w:spacing w:after="0"/>
        <w:ind w:left="0"/>
        <w:jc w:val="both"/>
      </w:pPr>
      <w:r>
        <w:rPr>
          <w:rFonts w:ascii="Times New Roman"/>
          <w:b w:val="false"/>
          <w:i w:val="false"/>
          <w:color w:val="000000"/>
          <w:sz w:val="28"/>
        </w:rPr>
        <w:t xml:space="preserve">
      1) Ізденушінің диссертациясы мен жарияланымдары Қағидалардың 5, 6 және </w:t>
      </w:r>
    </w:p>
    <w:p>
      <w:pPr>
        <w:spacing w:after="0"/>
        <w:ind w:left="0"/>
        <w:jc w:val="both"/>
      </w:pPr>
      <w:r>
        <w:rPr>
          <w:rFonts w:ascii="Times New Roman"/>
          <w:b w:val="false"/>
          <w:i w:val="false"/>
          <w:color w:val="000000"/>
          <w:sz w:val="28"/>
        </w:rPr>
        <w:t xml:space="preserve">
      7-тармақтарының талаптарына сәйкес келеді, Сараптау кеңесі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xml:space="preserve">
      Қазақстан Республикасы Ұлттық біліктілік шеңберінің 8 (сегізінші) деңгейіне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даярлық бағыты бойынша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(философия докторы (PhD), бейіні бойынша доктор дәрежесі) </w:t>
      </w:r>
    </w:p>
    <w:p>
      <w:pPr>
        <w:spacing w:after="0"/>
        <w:ind w:left="0"/>
        <w:jc w:val="both"/>
      </w:pPr>
      <w:r>
        <w:rPr>
          <w:rFonts w:ascii="Times New Roman"/>
          <w:b w:val="false"/>
          <w:i w:val="false"/>
          <w:color w:val="000000"/>
          <w:sz w:val="28"/>
        </w:rPr>
        <w:t>
      ғылыми дәрежесін беру туралы құжатты тануды ұсынады.</w:t>
      </w:r>
    </w:p>
    <w:p>
      <w:pPr>
        <w:spacing w:after="0"/>
        <w:ind w:left="0"/>
        <w:jc w:val="both"/>
      </w:pPr>
      <w:r>
        <w:rPr>
          <w:rFonts w:ascii="Times New Roman"/>
          <w:b w:val="false"/>
          <w:i w:val="false"/>
          <w:color w:val="000000"/>
          <w:sz w:val="28"/>
        </w:rPr>
        <w:t xml:space="preserve">
      2) Ізденушінің диссертациясы мен жарияланымдары Қағидалардың ___________ </w:t>
      </w:r>
    </w:p>
    <w:p>
      <w:pPr>
        <w:spacing w:after="0"/>
        <w:ind w:left="0"/>
        <w:jc w:val="both"/>
      </w:pPr>
      <w:r>
        <w:rPr>
          <w:rFonts w:ascii="Times New Roman"/>
          <w:b w:val="false"/>
          <w:i w:val="false"/>
          <w:color w:val="000000"/>
          <w:sz w:val="28"/>
        </w:rPr>
        <w:t>
      тармағына сәйкес келмейді________________________________________</w:t>
      </w:r>
    </w:p>
    <w:p>
      <w:pPr>
        <w:spacing w:after="0"/>
        <w:ind w:left="0"/>
        <w:jc w:val="both"/>
      </w:pPr>
      <w:r>
        <w:rPr>
          <w:rFonts w:ascii="Times New Roman"/>
          <w:b w:val="false"/>
          <w:i w:val="false"/>
          <w:color w:val="000000"/>
          <w:sz w:val="28"/>
        </w:rPr>
        <w:t>
       (аттестациялық істің осы Қағидалардың қай тармақтарына сәйкес келмейтіні көрсетіледі).</w:t>
      </w:r>
    </w:p>
    <w:p>
      <w:pPr>
        <w:spacing w:after="0"/>
        <w:ind w:left="0"/>
        <w:jc w:val="both"/>
      </w:pPr>
      <w:r>
        <w:rPr>
          <w:rFonts w:ascii="Times New Roman"/>
          <w:b w:val="false"/>
          <w:i w:val="false"/>
          <w:color w:val="000000"/>
          <w:sz w:val="28"/>
        </w:rPr>
        <w:t xml:space="preserve">
      Сараптау кеңесі ізденуші__________________________________________________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(философия докторы (PhD), бейіні бойынша доктор дәрежесі)</w:t>
      </w:r>
    </w:p>
    <w:p>
      <w:pPr>
        <w:spacing w:after="0"/>
        <w:ind w:left="0"/>
        <w:jc w:val="both"/>
      </w:pPr>
      <w:r>
        <w:rPr>
          <w:rFonts w:ascii="Times New Roman"/>
          <w:b w:val="false"/>
          <w:i w:val="false"/>
          <w:color w:val="000000"/>
          <w:sz w:val="28"/>
        </w:rPr>
        <w:t>
      ғылыми дәрежесін беру туралы құжатты танудан бас тартуды ұсынады.</w:t>
      </w:r>
    </w:p>
    <w:p>
      <w:pPr>
        <w:spacing w:after="0"/>
        <w:ind w:left="0"/>
        <w:jc w:val="both"/>
      </w:pPr>
      <w:r>
        <w:rPr>
          <w:rFonts w:ascii="Times New Roman"/>
          <w:b w:val="false"/>
          <w:i w:val="false"/>
          <w:color w:val="000000"/>
          <w:sz w:val="28"/>
        </w:rPr>
        <w:t xml:space="preserve">
      Дауыс беру нәтижелері: </w:t>
      </w:r>
    </w:p>
    <w:p>
      <w:pPr>
        <w:spacing w:after="0"/>
        <w:ind w:left="0"/>
        <w:jc w:val="both"/>
      </w:pPr>
      <w:r>
        <w:rPr>
          <w:rFonts w:ascii="Times New Roman"/>
          <w:b w:val="false"/>
          <w:i w:val="false"/>
          <w:color w:val="000000"/>
          <w:sz w:val="28"/>
        </w:rPr>
        <w:t xml:space="preserve">
      "жақтап" дауыс бергені _____ </w:t>
      </w:r>
    </w:p>
    <w:p>
      <w:pPr>
        <w:spacing w:after="0"/>
        <w:ind w:left="0"/>
        <w:jc w:val="both"/>
      </w:pPr>
      <w:r>
        <w:rPr>
          <w:rFonts w:ascii="Times New Roman"/>
          <w:b w:val="false"/>
          <w:i w:val="false"/>
          <w:color w:val="000000"/>
          <w:sz w:val="28"/>
        </w:rPr>
        <w:t xml:space="preserve">
      "қарсы" ____________ </w:t>
      </w:r>
    </w:p>
    <w:p>
      <w:pPr>
        <w:spacing w:after="0"/>
        <w:ind w:left="0"/>
        <w:jc w:val="both"/>
      </w:pPr>
      <w:r>
        <w:rPr>
          <w:rFonts w:ascii="Times New Roman"/>
          <w:b w:val="false"/>
          <w:i w:val="false"/>
          <w:color w:val="000000"/>
          <w:sz w:val="28"/>
        </w:rPr>
        <w:t>
      "қалыс қалғаны" ___________</w:t>
      </w:r>
    </w:p>
    <w:p>
      <w:pPr>
        <w:spacing w:after="0"/>
        <w:ind w:left="0"/>
        <w:jc w:val="both"/>
      </w:pPr>
      <w:r>
        <w:rPr>
          <w:rFonts w:ascii="Times New Roman"/>
          <w:b w:val="false"/>
          <w:i w:val="false"/>
          <w:color w:val="000000"/>
          <w:sz w:val="28"/>
        </w:rPr>
        <w:t xml:space="preserve">
      Төраға                   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Ғалым хатшы             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Сарапшы                   ______________________________ </w:t>
      </w:r>
    </w:p>
    <w:p>
      <w:pPr>
        <w:spacing w:after="0"/>
        <w:ind w:left="0"/>
        <w:jc w:val="both"/>
      </w:pPr>
      <w:r>
        <w:rPr>
          <w:rFonts w:ascii="Times New Roman"/>
          <w:b w:val="false"/>
          <w:i w:val="false"/>
          <w:color w:val="000000"/>
          <w:sz w:val="28"/>
        </w:rPr>
        <w:t>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