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1d27" w14:textId="8d71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"Технологиялық болжауды жүзеге асырудың, салалық технологиялық құзырет орталықтарының жұмыс істеуінің, технологиялық платформаларды ұйымдастырудың және нысаналы технологиялық бағдарламаларды әзірлеудің әдістемесі мен өлшемшарттарын бекіту туралы" Қазақстан Республикасы Цифрлық даму, инновациялар және аэроғарыш өнеркәсібі министрінің 2022 жылғы 21 сәуірдегі №133/НҚ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31 шiлдедегi № 454/НҚ бұйрығы. Қазақстан Республикасының Әділет министрлігінде 2024 жылғы 31 шiлдеде № 34844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"Технологиялық болжауды жүзеге асырудың, салалық технологиялық құзырет орталықтарының жұмыс істеуінің, технологиялық платформаларды ұйымдастырудың және нысаналы технологиялық бағдарламаларды әзірлеудің әдістемесі мен өлшемшарттарын бекіту туралы" Қазақстан Республикасы Цифрлық даму, инновациялар және аэроғарыш өнеркәсібі министрінің 2022 жылғы 21 сәуірдегі № 133/НҚ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27772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Технологиялық болжауды жүзеге асырудың, салалық технологиялық құзырет орталықтарының жұмыс істеуінің, технологиялық платформаларды ұйымдастырудың және нысаналы технологиялық бағдарламаларды әзірлеудің әдістемесі мен </w:t>
      </w:r>
      <w:r>
        <w:rPr>
          <w:rFonts w:ascii="Times New Roman"/>
          <w:b w:val="false"/>
          <w:i w:val="false"/>
          <w:color w:val="000000"/>
          <w:sz w:val="28"/>
        </w:rPr>
        <w:t>өлшемшарттарында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Технологиялық болжауды жүзеге асырудың, салалық технологиялық құзырет орталықтарының жұмыс істеуінің, технологиялық платформаларды ұйымдастырудың және нысаналы технологиялық бағдарламаларды әзірлеудің әдістемесі мен өлшемшарттары (бұдан әрі – Әдістеме) Қазақстан Республикасы Кәсіпкерлік Кодексінің 100-1-бабы 2-тармағының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7" w:id="1"/>
    <w:p>
      <w:pPr>
        <w:spacing w:after="0"/>
        <w:ind w:left="0"/>
        <w:jc w:val="both"/>
      </w:pPr>
      <w:r>
        <w:rPr>
          <w:rFonts w:ascii="Times New Roman"/>
          <w:b w:val="false"/>
          <w:i w:val="false"/>
          <w:color w:val="000000"/>
          <w:sz w:val="28"/>
        </w:rPr>
        <w:t>
      5) және 6) тармақшалар мынадай редакцияда жазылсын:</w:t>
      </w:r>
    </w:p>
    <w:bookmarkEnd w:id="1"/>
    <w:bookmarkStart w:name="z8" w:id="2"/>
    <w:p>
      <w:pPr>
        <w:spacing w:after="0"/>
        <w:ind w:left="0"/>
        <w:jc w:val="both"/>
      </w:pPr>
      <w:r>
        <w:rPr>
          <w:rFonts w:ascii="Times New Roman"/>
          <w:b w:val="false"/>
          <w:i w:val="false"/>
          <w:color w:val="000000"/>
          <w:sz w:val="28"/>
        </w:rPr>
        <w:t>
      "5) нысаналы технологиялық бағдарлама – мемлекеттің, кәсіпкерлік субъектілерінің және ғылымның өзара іс-қимылына негізделген салалардың түйінді (басым) технологияларын дамыту және технологиялық міндеттерін шешу жөніндегі шаралар кешені;";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салалық технологиялық құзырет орталығы – тиісті саланың мемлекеттік технологиялық саясатын әзірлеу және оның сабақтастығын қамтамасыз ету мақсатында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көзделген технологиялық саясат жөніндегі кеңестің ұсынымдары бойынша мемлекеттік органдар айқындайтын, салалық және салааралық сипаттағы тиісті құзыреттерге ие сарапшылары бар заңды тұлға;";</w:t>
      </w:r>
    </w:p>
    <w:bookmarkStart w:name="z10" w:id="3"/>
    <w:p>
      <w:pPr>
        <w:spacing w:after="0"/>
        <w:ind w:left="0"/>
        <w:jc w:val="both"/>
      </w:pPr>
      <w:r>
        <w:rPr>
          <w:rFonts w:ascii="Times New Roman"/>
          <w:b w:val="false"/>
          <w:i w:val="false"/>
          <w:color w:val="000000"/>
          <w:sz w:val="28"/>
        </w:rPr>
        <w:t>
      8) тармақшасы мынадай редакцияда жазылсын:</w:t>
      </w:r>
    </w:p>
    <w:bookmarkEnd w:id="3"/>
    <w:bookmarkStart w:name="z11" w:id="4"/>
    <w:p>
      <w:pPr>
        <w:spacing w:after="0"/>
        <w:ind w:left="0"/>
        <w:jc w:val="both"/>
      </w:pPr>
      <w:r>
        <w:rPr>
          <w:rFonts w:ascii="Times New Roman"/>
          <w:b w:val="false"/>
          <w:i w:val="false"/>
          <w:color w:val="000000"/>
          <w:sz w:val="28"/>
        </w:rPr>
        <w:t>
      "8) технологиялық платформа – технологияларды өндіру мен жетілдірудің, кадрлар даярлаудың, инновациялық жобаларды іске асырудың үздіксіз процесін қамтамасыз ету үшін қажетті білім беру, ғылыми және инновациялық-өнеркәсіптік инфрақұрылымның, ғылыми, ғылыми-техникалық, инновациялық және өнеркәсіптік қызмет субъектілерінің өзара байланысты және бірін-бірі толықтыратын элементтерінен тұратын кешен.";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"15. Салалық технологиялық құзырет орталықтарының негізгі міндеттері тиісті саланы технологиялық болжамдауды жүзеге асыру, нысаналы технологиялық бағдарламаны әзірлеу мен іске асыруға жәрдемдесу, жеделдетілген технологиялық даму үшін әлемдік технологиялық трендтерді мониторингтеу, ағымдағы жағдайлар мен бәсекелестік артықшылықтарды, сондай-ақ жеке кәсіпкерлік субъектілерінің қажеттілігі мен мүдделілігін айқындау, тиісті саланың кәсіпкерлік субъектілері арасында инновациялық қызметтің үздік практикалары мен тәжірибесін таратуға жәрдемдесу, Қазақстан Республикасына шетелдік инвестицияларды тарту мақсатында халықаралық ынтымақтастықты жүзеге асыру болып табылады.</w:t>
      </w:r>
    </w:p>
    <w:bookmarkEnd w:id="5"/>
    <w:p>
      <w:pPr>
        <w:spacing w:after="0"/>
        <w:ind w:left="0"/>
        <w:jc w:val="both"/>
      </w:pPr>
      <w:r>
        <w:rPr>
          <w:rFonts w:ascii="Times New Roman"/>
          <w:b w:val="false"/>
          <w:i w:val="false"/>
          <w:color w:val="000000"/>
          <w:sz w:val="28"/>
        </w:rPr>
        <w:t>
      Салалық технологиялық құзырет орталықтары тиісті саланың технологиялық даму пайымын әзірлеу үшін жеткілікті тиісті білімді, іскерлікті, дағдылар мен тәжірибені жинақтайды, салалық және салааралық сипаттағы тиісті құзыреттері бар сарапшыларды тарту арқылы институционалдық жадыны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Технологиялық саясатты іске асыру үшін салалық технологиялық құзырет орталықтары Қазақстан Республикасы Кәсіпкерлік Кодексінің 241-5-бабының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тиісті мемлекеттік органдар бекітетін нысаналы технологиялық бағдарламаларды әзірлейді.</w:t>
      </w:r>
    </w:p>
    <w:bookmarkStart w:name="z16" w:id="6"/>
    <w:p>
      <w:pPr>
        <w:spacing w:after="0"/>
        <w:ind w:left="0"/>
        <w:jc w:val="both"/>
      </w:pPr>
      <w:r>
        <w:rPr>
          <w:rFonts w:ascii="Times New Roman"/>
          <w:b w:val="false"/>
          <w:i w:val="false"/>
          <w:color w:val="000000"/>
          <w:sz w:val="28"/>
        </w:rPr>
        <w:t>
      32. Нысаналы технологиялық бағдарламалардың жобаларын әзірлеуге әдіснамалық жәрдемді ұлттық институт жүзеге асырады.".</w:t>
      </w:r>
    </w:p>
    <w:bookmarkEnd w:id="6"/>
    <w:bookmarkStart w:name="z17" w:id="7"/>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Инновацияларды дамыту департаменті:</w:t>
      </w:r>
    </w:p>
    <w:bookmarkEnd w:id="7"/>
    <w:bookmarkStart w:name="z18"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9" w:id="9"/>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2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0"/>
    <w:bookmarkStart w:name="z2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w:t>
            </w:r>
          </w:p>
          <w:p>
            <w:pPr>
              <w:spacing w:after="20"/>
              <w:ind w:left="20"/>
              <w:jc w:val="both"/>
            </w:pP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Ғылым және жоғары білім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Су ресурстары және ирригация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