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5b79d" w14:textId="ea5b7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ақпараттандыру объектілерін құруға, дамытуға және қолдап отыруға арналған шығындарды есептеу әдістемесі мен олардың нормативтерін бекіту туралы" Қазақстан Республикасының Цифрлық даму, инновациялар және аэроғарыш өнеркәсібі министрінің 2019 жылғы 27 маусымдағы № 140/НҚ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14 тамыздағы № 490/НҚ бұйрығы. Қазақстан Республикасының Әділет министрлігінде 2024 жылғы 16 тамызда № 34934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органдардың ақпараттандыру объектілерін құруға, дамытуға және қолдап отыруға арналған шығындарды есептеу әдістемесі мен олардың нормативтерін бекіту туралы" Қазақстан Республикасы Цифрлық даму, инновациялар және аэроғарыш өнеркәсібі министрінің 2019 жылғы 27 маусымдағы № 140/НҚ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18927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мынадай редакцияда жазылсын:</w:t>
      </w:r>
    </w:p>
    <w:bookmarkStart w:name="z4" w:id="2"/>
    <w:p>
      <w:pPr>
        <w:spacing w:after="0"/>
        <w:ind w:left="0"/>
        <w:jc w:val="both"/>
      </w:pPr>
      <w:r>
        <w:rPr>
          <w:rFonts w:ascii="Times New Roman"/>
          <w:b w:val="false"/>
          <w:i w:val="false"/>
          <w:color w:val="000000"/>
          <w:sz w:val="28"/>
        </w:rPr>
        <w:t xml:space="preserve">
      "Ақпараттандыру туралы" Қазақстан Республикасының Заңы және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 туралы Ереженің 15-тармағы </w:t>
      </w:r>
      <w:r>
        <w:rPr>
          <w:rFonts w:ascii="Times New Roman"/>
          <w:b w:val="false"/>
          <w:i w:val="false"/>
          <w:color w:val="000000"/>
          <w:sz w:val="28"/>
        </w:rPr>
        <w:t>131) тармақшасына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Мемлекеттік органдардың ақпараттандыру объектілерін құруға, дамытуға және қолдап отыруға арналған шығындарды есептеу </w:t>
      </w:r>
      <w:r>
        <w:rPr>
          <w:rFonts w:ascii="Times New Roman"/>
          <w:b w:val="false"/>
          <w:i w:val="false"/>
          <w:color w:val="000000"/>
          <w:sz w:val="28"/>
        </w:rPr>
        <w:t>әдістемесінде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xml:space="preserve">
      "1. Осы мемлекеттік органдардың ақпараттандыру объектілерін құруға, дамытуға және қолдап отыруға арналған шығындарды есептеу әдістемесі (бұдан әрі – Әдістеме) "Ақпараттандыру туралы" Қазақстан Республикасының Заңы және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 туралы Ереженің 15-тармағы </w:t>
      </w:r>
      <w:r>
        <w:rPr>
          <w:rFonts w:ascii="Times New Roman"/>
          <w:b w:val="false"/>
          <w:i w:val="false"/>
          <w:color w:val="000000"/>
          <w:sz w:val="28"/>
        </w:rPr>
        <w:t>131) тармақшасына</w:t>
      </w:r>
      <w:r>
        <w:rPr>
          <w:rFonts w:ascii="Times New Roman"/>
          <w:b w:val="false"/>
          <w:i w:val="false"/>
          <w:color w:val="000000"/>
          <w:sz w:val="28"/>
        </w:rPr>
        <w:t xml:space="preserve"> сәйкес әзірленді.".</w:t>
      </w:r>
    </w:p>
    <w:bookmarkEnd w:id="4"/>
    <w:bookmarkStart w:name="z8" w:id="5"/>
    <w:p>
      <w:pPr>
        <w:spacing w:after="0"/>
        <w:ind w:left="0"/>
        <w:jc w:val="both"/>
      </w:pPr>
      <w:r>
        <w:rPr>
          <w:rFonts w:ascii="Times New Roman"/>
          <w:b w:val="false"/>
          <w:i w:val="false"/>
          <w:color w:val="000000"/>
          <w:sz w:val="28"/>
        </w:rPr>
        <w:t xml:space="preserve">
      2. Қазақстан Республикасы Цифрлық даму, инновациялар және аэроғарыш өнеркәсібі министрлігінің Салаларды цифрландыру департаменті заңнамада белгіленген тәртіппен: </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7"/>
    <w:bookmarkStart w:name="z11" w:id="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бұйрықтың осы тармағының 1) және 2) тармақшаларында көзделген іс-шаралардың орындалуы туралы мәліметтер беруді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